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2AE4" w:rsidRDefault="00752AE4" w:rsidP="00752AE4">
      <w:pPr>
        <w:pStyle w:val="Newslettertext-indented"/>
        <w:rPr>
          <w:lang w:eastAsia="zh-TW"/>
        </w:rPr>
      </w:pPr>
      <w:r>
        <w:rPr>
          <w:noProof/>
          <w:lang w:val="en-NZ" w:eastAsia="en-NZ"/>
        </w:rPr>
        <mc:AlternateContent>
          <mc:Choice Requires="wps">
            <w:drawing>
              <wp:anchor distT="0" distB="0" distL="114300" distR="114300" simplePos="0" relativeHeight="251658240" behindDoc="0" locked="0" layoutInCell="0" allowOverlap="1">
                <wp:simplePos x="0" y="0"/>
                <wp:positionH relativeFrom="column">
                  <wp:posOffset>-318135</wp:posOffset>
                </wp:positionH>
                <wp:positionV relativeFrom="paragraph">
                  <wp:posOffset>-723265</wp:posOffset>
                </wp:positionV>
                <wp:extent cx="6553200" cy="0"/>
                <wp:effectExtent l="0" t="0" r="19050" b="19050"/>
                <wp:wrapTight wrapText="bothSides">
                  <wp:wrapPolygon edited="0">
                    <wp:start x="0" y="-1"/>
                    <wp:lineTo x="0" y="-1"/>
                    <wp:lineTo x="21600" y="-1"/>
                    <wp:lineTo x="21600" y="-1"/>
                    <wp:lineTo x="0" y="-1"/>
                  </wp:wrapPolygon>
                </wp:wrapTight>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56.95pt" to="490.95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" o:allowincell="f" strokecolor="navy" strokeweight="1.5pt">
                <w10:wrap type="tight"/>
              </v:line>
            </w:pict>
          </mc:Fallback>
        </mc:AlternateContent>
      </w:r>
    </w:p>
    <w:p w:rsidR="00752AE4" w:rsidRDefault="00752AE4" w:rsidP="00752AE4">
      <w:pPr>
        <w:pStyle w:val="Title-Professional"/>
        <w:pBdr>
          <w:top w:val="single" w:sz="24" w:space="1" w:color="000080"/>
          <w:left w:val="single" w:sz="2" w:space="2" w:color="000080"/>
          <w:bottom w:val="single" w:sz="24" w:space="1" w:color="000080"/>
          <w:right w:val="single" w:sz="2" w:space="0" w:color="000080"/>
        </w:pBdr>
        <w:rPr>
          <w:lang w:val="en-AU"/>
        </w:rPr>
      </w:pPr>
      <w:r>
        <w:rPr>
          <w:lang w:val="en-AU"/>
        </w:rPr>
        <w:t>Newsletter</w:t>
      </w:r>
    </w:p>
    <w:p w:rsidR="00752AE4" w:rsidRDefault="00752AE4" w:rsidP="00752AE4">
      <w:pPr>
        <w:pStyle w:val="Title-Professional"/>
        <w:pBdr>
          <w:top w:val="single" w:sz="24" w:space="1" w:color="000080"/>
          <w:left w:val="single" w:sz="2" w:space="2" w:color="000080"/>
          <w:bottom w:val="single" w:sz="24" w:space="1" w:color="000080"/>
          <w:right w:val="single" w:sz="2" w:space="0" w:color="000080"/>
        </w:pBdr>
        <w:tabs>
          <w:tab w:val="left" w:pos="3402"/>
        </w:tabs>
        <w:textAlignment w:val="center"/>
        <w:rPr>
          <w:sz w:val="48"/>
          <w:lang w:val="en-AU"/>
        </w:rPr>
      </w:pPr>
      <w:r>
        <w:rPr>
          <w:noProof/>
          <w:sz w:val="48"/>
          <w:lang w:val="en-NZ" w:eastAsia="en-NZ"/>
        </w:rPr>
        <w:drawing>
          <wp:inline distT="0" distB="0" distL="0" distR="0">
            <wp:extent cx="524510" cy="865505"/>
            <wp:effectExtent l="0" t="0" r="8890" b="0"/>
            <wp:docPr id="82" name="Picture 82" descr="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ewslett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510" cy="865505"/>
                    </a:xfrm>
                    <a:prstGeom prst="rect">
                      <a:avLst/>
                    </a:prstGeom>
                    <a:noFill/>
                    <a:ln>
                      <a:noFill/>
                    </a:ln>
                  </pic:spPr>
                </pic:pic>
              </a:graphicData>
            </a:graphic>
          </wp:inline>
        </w:drawing>
      </w:r>
      <w:r>
        <w:rPr>
          <w:sz w:val="48"/>
          <w:lang w:val="en-AU"/>
        </w:rPr>
        <w:tab/>
        <w:t xml:space="preserve">    </w:t>
      </w:r>
      <w:r>
        <w:rPr>
          <w:position w:val="6"/>
          <w:sz w:val="48"/>
          <w:lang w:val="en-AU"/>
        </w:rPr>
        <w:t>of the</w:t>
      </w:r>
      <w:r>
        <w:rPr>
          <w:position w:val="6"/>
          <w:sz w:val="48"/>
          <w:lang w:val="en-AU"/>
        </w:rPr>
        <w:tab/>
      </w:r>
      <w:r>
        <w:rPr>
          <w:position w:val="6"/>
          <w:sz w:val="48"/>
          <w:lang w:val="en-AU"/>
        </w:rPr>
        <w:tab/>
      </w:r>
      <w:r>
        <w:rPr>
          <w:noProof/>
          <w:sz w:val="48"/>
          <w:lang w:val="en-NZ" w:eastAsia="en-NZ"/>
        </w:rPr>
        <w:drawing>
          <wp:inline distT="0" distB="0" distL="0" distR="0">
            <wp:extent cx="524510" cy="865505"/>
            <wp:effectExtent l="0" t="0" r="8890" b="0"/>
            <wp:docPr id="81" name="Picture 81" descr="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lett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510" cy="865505"/>
                    </a:xfrm>
                    <a:prstGeom prst="rect">
                      <a:avLst/>
                    </a:prstGeom>
                    <a:noFill/>
                    <a:ln>
                      <a:noFill/>
                    </a:ln>
                  </pic:spPr>
                </pic:pic>
              </a:graphicData>
            </a:graphic>
          </wp:inline>
        </w:drawing>
      </w:r>
    </w:p>
    <w:p w:rsidR="00752AE4" w:rsidRDefault="00752AE4" w:rsidP="00752AE4">
      <w:pPr>
        <w:pStyle w:val="Title-Professional"/>
        <w:pBdr>
          <w:top w:val="single" w:sz="24" w:space="1" w:color="000080"/>
          <w:left w:val="single" w:sz="2" w:space="2" w:color="000080"/>
          <w:bottom w:val="single" w:sz="24" w:space="1" w:color="000080"/>
          <w:right w:val="single" w:sz="2" w:space="0" w:color="000080"/>
        </w:pBdr>
        <w:rPr>
          <w:sz w:val="48"/>
          <w:lang w:val="en-AU"/>
        </w:rPr>
      </w:pPr>
      <w:r>
        <w:rPr>
          <w:sz w:val="48"/>
          <w:lang w:val="en-AU"/>
        </w:rPr>
        <w:t>Commonwealth Association of Legislative Counsel</w:t>
      </w:r>
    </w:p>
    <w:p w:rsidR="00752AE4" w:rsidRDefault="00752AE4" w:rsidP="00752AE4">
      <w:pPr>
        <w:pStyle w:val="Title-Professional"/>
        <w:pBdr>
          <w:left w:val="single" w:sz="6" w:space="2" w:color="000080"/>
          <w:right w:val="single" w:sz="6" w:space="2" w:color="000080"/>
        </w:pBdr>
        <w:shd w:val="clear" w:color="auto" w:fill="000080"/>
        <w:jc w:val="right"/>
        <w:rPr>
          <w:color w:val="FFFFFF"/>
          <w:sz w:val="16"/>
          <w:lang w:val="en-AU"/>
        </w:rPr>
      </w:pPr>
      <w:r>
        <w:rPr>
          <w:color w:val="FFFFFF"/>
          <w:sz w:val="16"/>
          <w:lang w:val="en-AU"/>
        </w:rPr>
        <w:t xml:space="preserve">March 2016 </w:t>
      </w:r>
    </w:p>
    <w:p w:rsidR="00752AE4" w:rsidRDefault="00752AE4" w:rsidP="00752AE4">
      <w:pPr>
        <w:pStyle w:val="Newslettertext"/>
        <w:rPr>
          <w:sz w:val="20"/>
          <w:szCs w:val="20"/>
        </w:rPr>
      </w:pPr>
    </w:p>
    <w:p w:rsidR="00752AE4" w:rsidRDefault="00752AE4" w:rsidP="00752AE4">
      <w:pPr>
        <w:pStyle w:val="Newslettertext"/>
        <w:rPr>
          <w:sz w:val="20"/>
          <w:szCs w:val="20"/>
        </w:rPr>
      </w:pPr>
      <w:r>
        <w:rPr>
          <w:sz w:val="20"/>
          <w:szCs w:val="20"/>
        </w:rPr>
        <w:t xml:space="preserve">Published in Canberra, Australia, by the Commonwealth Association of Legislative Counsel. Online at </w:t>
      </w:r>
      <w:hyperlink r:id="rId10" w:history="1">
        <w:r>
          <w:rPr>
            <w:rStyle w:val="Hyperlink"/>
            <w:szCs w:val="20"/>
          </w:rPr>
          <w:t>www.opc.gov.au/calc/newsletters.htm</w:t>
        </w:r>
      </w:hyperlink>
    </w:p>
    <w:p w:rsidR="00752AE4" w:rsidRDefault="00752AE4" w:rsidP="00752AE4">
      <w:pPr>
        <w:pStyle w:val="Newslettertext"/>
        <w:rPr>
          <w:sz w:val="20"/>
          <w:szCs w:val="20"/>
        </w:rPr>
      </w:pPr>
      <w:r>
        <w:rPr>
          <w:sz w:val="20"/>
          <w:szCs w:val="20"/>
        </w:rPr>
        <w:t>Editor: Ross Carter, c/- Parliamentary Counsel Office, Level 12 Reserve Bank Building,                     No 2 The Terrace, Wellington, New Zealand.</w:t>
      </w:r>
    </w:p>
    <w:p w:rsidR="00752AE4" w:rsidRDefault="00752AE4" w:rsidP="00752AE4">
      <w:pPr>
        <w:pStyle w:val="Newslettertext"/>
      </w:pPr>
    </w:p>
    <w:p w:rsidR="00752AE4" w:rsidRDefault="00752AE4" w:rsidP="00752AE4">
      <w:pPr>
        <w:pStyle w:val="Heading2-Professional"/>
        <w:rPr>
          <w:sz w:val="24"/>
          <w:szCs w:val="24"/>
          <w:lang w:eastAsia="zh-TW"/>
        </w:rPr>
      </w:pPr>
      <w:r>
        <w:rPr>
          <w:sz w:val="24"/>
          <w:szCs w:val="24"/>
          <w:lang w:eastAsia="zh-TW"/>
        </w:rPr>
        <w:t>In this issue―</w:t>
      </w:r>
    </w:p>
    <w:p w:rsidR="00752AE4" w:rsidRDefault="00752AE4" w:rsidP="00752AE4">
      <w:pPr>
        <w:pStyle w:val="TOC2"/>
        <w:rPr>
          <w:rFonts w:eastAsiaTheme="minorEastAsia" w:cstheme="minorBidi"/>
          <w:b w:val="0"/>
          <w:bCs w:val="0"/>
          <w:noProof/>
          <w:color w:val="auto"/>
          <w:sz w:val="22"/>
          <w:szCs w:val="22"/>
          <w:lang w:val="en-NZ" w:eastAsia="en-NZ"/>
        </w:rPr>
      </w:pPr>
      <w:r>
        <w:rPr>
          <w:sz w:val="24"/>
          <w:szCs w:val="24"/>
        </w:rPr>
        <w:fldChar w:fldCharType="begin"/>
      </w:r>
      <w:r>
        <w:rPr>
          <w:sz w:val="24"/>
          <w:szCs w:val="24"/>
        </w:rPr>
        <w:instrText xml:space="preserve"> TOC \o "1-2" \h \z </w:instrText>
      </w:r>
      <w:r>
        <w:rPr>
          <w:sz w:val="24"/>
          <w:szCs w:val="24"/>
        </w:rPr>
        <w:fldChar w:fldCharType="separate"/>
      </w:r>
      <w:hyperlink r:id="rId11" w:anchor="_Toc446316098" w:history="1">
        <w:r>
          <w:rPr>
            <w:rStyle w:val="Hyperlink"/>
            <w:noProof/>
          </w:rPr>
          <w:t>CALC President’s Report—March 2016</w:t>
        </w:r>
        <w:r>
          <w:rPr>
            <w:rStyle w:val="Hyperlink"/>
            <w:noProof/>
            <w:webHidden/>
          </w:rPr>
          <w:tab/>
        </w:r>
        <w:r>
          <w:rPr>
            <w:rStyle w:val="Hyperlink"/>
            <w:noProof/>
            <w:webHidden/>
          </w:rPr>
          <w:fldChar w:fldCharType="begin"/>
        </w:r>
        <w:r>
          <w:rPr>
            <w:rStyle w:val="Hyperlink"/>
            <w:noProof/>
            <w:webHidden/>
          </w:rPr>
          <w:instrText xml:space="preserve"> PAGEREF _Toc446316098 \h </w:instrText>
        </w:r>
        <w:r>
          <w:rPr>
            <w:rStyle w:val="Hyperlink"/>
            <w:noProof/>
            <w:webHidden/>
          </w:rPr>
        </w:r>
        <w:r>
          <w:rPr>
            <w:rStyle w:val="Hyperlink"/>
            <w:noProof/>
            <w:webHidden/>
          </w:rPr>
          <w:fldChar w:fldCharType="separate"/>
        </w:r>
        <w:r w:rsidR="009F2E7D">
          <w:rPr>
            <w:rStyle w:val="Hyperlink"/>
            <w:noProof/>
            <w:webHidden/>
          </w:rPr>
          <w:t>2</w:t>
        </w:r>
        <w:r>
          <w:rPr>
            <w:rStyle w:val="Hyperlink"/>
            <w:noProof/>
            <w:webHidden/>
          </w:rPr>
          <w:fldChar w:fldCharType="end"/>
        </w:r>
      </w:hyperlink>
    </w:p>
    <w:p w:rsidR="00752AE4" w:rsidRDefault="003E4579" w:rsidP="00752AE4">
      <w:pPr>
        <w:pStyle w:val="TOC2"/>
        <w:rPr>
          <w:rFonts w:eastAsiaTheme="minorEastAsia" w:cstheme="minorBidi"/>
          <w:b w:val="0"/>
          <w:bCs w:val="0"/>
          <w:noProof/>
          <w:color w:val="auto"/>
          <w:sz w:val="22"/>
          <w:szCs w:val="22"/>
          <w:lang w:val="en-NZ" w:eastAsia="en-NZ"/>
        </w:rPr>
      </w:pPr>
      <w:hyperlink r:id="rId12" w:anchor="_Toc446316099" w:history="1">
        <w:r w:rsidR="00752AE4">
          <w:rPr>
            <w:rStyle w:val="Hyperlink"/>
            <w:noProof/>
          </w:rPr>
          <w:t>Social media for the legislative drafter</w:t>
        </w:r>
        <w:r w:rsidR="00752AE4">
          <w:rPr>
            <w:rStyle w:val="Hyperlink"/>
            <w:noProof/>
            <w:webHidden/>
          </w:rPr>
          <w:tab/>
        </w:r>
        <w:r w:rsidR="00752AE4">
          <w:rPr>
            <w:rStyle w:val="Hyperlink"/>
            <w:noProof/>
            <w:webHidden/>
          </w:rPr>
          <w:fldChar w:fldCharType="begin"/>
        </w:r>
        <w:r w:rsidR="00752AE4">
          <w:rPr>
            <w:rStyle w:val="Hyperlink"/>
            <w:noProof/>
            <w:webHidden/>
          </w:rPr>
          <w:instrText xml:space="preserve"> PAGEREF _Toc446316099 \h </w:instrText>
        </w:r>
        <w:r w:rsidR="00752AE4">
          <w:rPr>
            <w:rStyle w:val="Hyperlink"/>
            <w:noProof/>
            <w:webHidden/>
          </w:rPr>
        </w:r>
        <w:r w:rsidR="00752AE4">
          <w:rPr>
            <w:rStyle w:val="Hyperlink"/>
            <w:noProof/>
            <w:webHidden/>
          </w:rPr>
          <w:fldChar w:fldCharType="separate"/>
        </w:r>
        <w:r w:rsidR="009F2E7D">
          <w:rPr>
            <w:rStyle w:val="Hyperlink"/>
            <w:noProof/>
            <w:webHidden/>
          </w:rPr>
          <w:t>4</w:t>
        </w:r>
        <w:r w:rsidR="00752AE4">
          <w:rPr>
            <w:rStyle w:val="Hyperlink"/>
            <w:noProof/>
            <w:webHidden/>
          </w:rPr>
          <w:fldChar w:fldCharType="end"/>
        </w:r>
      </w:hyperlink>
    </w:p>
    <w:p w:rsidR="00752AE4" w:rsidRDefault="003E4579" w:rsidP="00752AE4">
      <w:pPr>
        <w:pStyle w:val="TOC2"/>
        <w:rPr>
          <w:rFonts w:eastAsiaTheme="minorEastAsia" w:cstheme="minorBidi"/>
          <w:b w:val="0"/>
          <w:bCs w:val="0"/>
          <w:noProof/>
          <w:color w:val="auto"/>
          <w:sz w:val="22"/>
          <w:szCs w:val="22"/>
          <w:lang w:val="en-NZ" w:eastAsia="en-NZ"/>
        </w:rPr>
      </w:pPr>
      <w:hyperlink r:id="rId13" w:anchor="_Toc446316100" w:history="1">
        <w:r w:rsidR="00752AE4">
          <w:rPr>
            <w:rStyle w:val="Hyperlink"/>
            <w:noProof/>
          </w:rPr>
          <w:t>New CALC service — online drafting advice service</w:t>
        </w:r>
        <w:r w:rsidR="00752AE4">
          <w:rPr>
            <w:rStyle w:val="Hyperlink"/>
            <w:noProof/>
            <w:webHidden/>
          </w:rPr>
          <w:tab/>
        </w:r>
        <w:r w:rsidR="00752AE4">
          <w:rPr>
            <w:rStyle w:val="Hyperlink"/>
            <w:noProof/>
            <w:webHidden/>
          </w:rPr>
          <w:fldChar w:fldCharType="begin"/>
        </w:r>
        <w:r w:rsidR="00752AE4">
          <w:rPr>
            <w:rStyle w:val="Hyperlink"/>
            <w:noProof/>
            <w:webHidden/>
          </w:rPr>
          <w:instrText xml:space="preserve"> PAGEREF _Toc446316100 \h </w:instrText>
        </w:r>
        <w:r w:rsidR="00752AE4">
          <w:rPr>
            <w:rStyle w:val="Hyperlink"/>
            <w:noProof/>
            <w:webHidden/>
          </w:rPr>
        </w:r>
        <w:r w:rsidR="00752AE4">
          <w:rPr>
            <w:rStyle w:val="Hyperlink"/>
            <w:noProof/>
            <w:webHidden/>
          </w:rPr>
          <w:fldChar w:fldCharType="separate"/>
        </w:r>
        <w:r w:rsidR="009F2E7D">
          <w:rPr>
            <w:rStyle w:val="Hyperlink"/>
            <w:noProof/>
            <w:webHidden/>
          </w:rPr>
          <w:t>10</w:t>
        </w:r>
        <w:r w:rsidR="00752AE4">
          <w:rPr>
            <w:rStyle w:val="Hyperlink"/>
            <w:noProof/>
            <w:webHidden/>
          </w:rPr>
          <w:fldChar w:fldCharType="end"/>
        </w:r>
      </w:hyperlink>
    </w:p>
    <w:p w:rsidR="00752AE4" w:rsidRDefault="003E4579" w:rsidP="00752AE4">
      <w:pPr>
        <w:pStyle w:val="TOC2"/>
        <w:rPr>
          <w:rFonts w:eastAsiaTheme="minorEastAsia" w:cstheme="minorBidi"/>
          <w:b w:val="0"/>
          <w:bCs w:val="0"/>
          <w:noProof/>
          <w:color w:val="auto"/>
          <w:sz w:val="22"/>
          <w:szCs w:val="22"/>
          <w:lang w:val="en-NZ" w:eastAsia="en-NZ"/>
        </w:rPr>
      </w:pPr>
      <w:hyperlink r:id="rId14" w:anchor="_Toc446316101" w:history="1">
        <w:r w:rsidR="00752AE4">
          <w:rPr>
            <w:rStyle w:val="Hyperlink"/>
            <w:noProof/>
          </w:rPr>
          <w:t>New CALC service – office organisation advice service</w:t>
        </w:r>
        <w:r w:rsidR="00752AE4">
          <w:rPr>
            <w:rStyle w:val="Hyperlink"/>
            <w:noProof/>
            <w:webHidden/>
          </w:rPr>
          <w:tab/>
        </w:r>
        <w:r w:rsidR="00752AE4">
          <w:rPr>
            <w:rStyle w:val="Hyperlink"/>
            <w:noProof/>
            <w:webHidden/>
          </w:rPr>
          <w:fldChar w:fldCharType="begin"/>
        </w:r>
        <w:r w:rsidR="00752AE4">
          <w:rPr>
            <w:rStyle w:val="Hyperlink"/>
            <w:noProof/>
            <w:webHidden/>
          </w:rPr>
          <w:instrText xml:space="preserve"> PAGEREF _Toc446316101 \h </w:instrText>
        </w:r>
        <w:r w:rsidR="00752AE4">
          <w:rPr>
            <w:rStyle w:val="Hyperlink"/>
            <w:noProof/>
            <w:webHidden/>
          </w:rPr>
        </w:r>
        <w:r w:rsidR="00752AE4">
          <w:rPr>
            <w:rStyle w:val="Hyperlink"/>
            <w:noProof/>
            <w:webHidden/>
          </w:rPr>
          <w:fldChar w:fldCharType="separate"/>
        </w:r>
        <w:r w:rsidR="009F2E7D">
          <w:rPr>
            <w:rStyle w:val="Hyperlink"/>
            <w:noProof/>
            <w:webHidden/>
          </w:rPr>
          <w:t>12</w:t>
        </w:r>
        <w:r w:rsidR="00752AE4">
          <w:rPr>
            <w:rStyle w:val="Hyperlink"/>
            <w:noProof/>
            <w:webHidden/>
          </w:rPr>
          <w:fldChar w:fldCharType="end"/>
        </w:r>
      </w:hyperlink>
    </w:p>
    <w:p w:rsidR="00752AE4" w:rsidRDefault="003E4579" w:rsidP="00752AE4">
      <w:pPr>
        <w:pStyle w:val="TOC2"/>
        <w:rPr>
          <w:rFonts w:eastAsiaTheme="minorEastAsia" w:cstheme="minorBidi"/>
          <w:b w:val="0"/>
          <w:bCs w:val="0"/>
          <w:noProof/>
          <w:color w:val="auto"/>
          <w:sz w:val="22"/>
          <w:szCs w:val="22"/>
          <w:lang w:val="en-NZ" w:eastAsia="en-NZ"/>
        </w:rPr>
      </w:pPr>
      <w:hyperlink r:id="rId15" w:anchor="_Toc446316102" w:history="1">
        <w:r w:rsidR="00752AE4">
          <w:rPr>
            <w:rStyle w:val="Hyperlink"/>
            <w:noProof/>
          </w:rPr>
          <w:t>Items of Interest</w:t>
        </w:r>
        <w:r w:rsidR="00752AE4">
          <w:rPr>
            <w:rStyle w:val="Hyperlink"/>
            <w:noProof/>
            <w:webHidden/>
          </w:rPr>
          <w:tab/>
        </w:r>
        <w:r w:rsidR="00752AE4">
          <w:rPr>
            <w:rStyle w:val="Hyperlink"/>
            <w:noProof/>
            <w:webHidden/>
          </w:rPr>
          <w:fldChar w:fldCharType="begin"/>
        </w:r>
        <w:r w:rsidR="00752AE4">
          <w:rPr>
            <w:rStyle w:val="Hyperlink"/>
            <w:noProof/>
            <w:webHidden/>
          </w:rPr>
          <w:instrText xml:space="preserve"> PAGEREF _Toc446316102 \h </w:instrText>
        </w:r>
        <w:r w:rsidR="00752AE4">
          <w:rPr>
            <w:rStyle w:val="Hyperlink"/>
            <w:noProof/>
            <w:webHidden/>
          </w:rPr>
        </w:r>
        <w:r w:rsidR="00752AE4">
          <w:rPr>
            <w:rStyle w:val="Hyperlink"/>
            <w:noProof/>
            <w:webHidden/>
          </w:rPr>
          <w:fldChar w:fldCharType="separate"/>
        </w:r>
        <w:r w:rsidR="009F2E7D">
          <w:rPr>
            <w:rStyle w:val="Hyperlink"/>
            <w:noProof/>
            <w:webHidden/>
          </w:rPr>
          <w:t>14</w:t>
        </w:r>
        <w:r w:rsidR="00752AE4">
          <w:rPr>
            <w:rStyle w:val="Hyperlink"/>
            <w:noProof/>
            <w:webHidden/>
          </w:rPr>
          <w:fldChar w:fldCharType="end"/>
        </w:r>
      </w:hyperlink>
    </w:p>
    <w:p w:rsidR="00752AE4" w:rsidRDefault="003E4579" w:rsidP="00752AE4">
      <w:pPr>
        <w:pStyle w:val="TOC2"/>
        <w:rPr>
          <w:rFonts w:eastAsiaTheme="minorEastAsia" w:cstheme="minorBidi"/>
          <w:b w:val="0"/>
          <w:bCs w:val="0"/>
          <w:noProof/>
          <w:color w:val="auto"/>
          <w:sz w:val="22"/>
          <w:szCs w:val="22"/>
          <w:lang w:val="en-NZ" w:eastAsia="en-NZ"/>
        </w:rPr>
      </w:pPr>
      <w:hyperlink r:id="rId16" w:anchor="_Toc446316103" w:history="1">
        <w:r w:rsidR="00752AE4">
          <w:rPr>
            <w:rStyle w:val="Hyperlink"/>
            <w:noProof/>
          </w:rPr>
          <w:t>Membership</w:t>
        </w:r>
        <w:r w:rsidR="00752AE4">
          <w:rPr>
            <w:rStyle w:val="Hyperlink"/>
            <w:noProof/>
            <w:webHidden/>
          </w:rPr>
          <w:tab/>
        </w:r>
        <w:r w:rsidR="00752AE4">
          <w:rPr>
            <w:rStyle w:val="Hyperlink"/>
            <w:noProof/>
            <w:webHidden/>
          </w:rPr>
          <w:fldChar w:fldCharType="begin"/>
        </w:r>
        <w:r w:rsidR="00752AE4">
          <w:rPr>
            <w:rStyle w:val="Hyperlink"/>
            <w:noProof/>
            <w:webHidden/>
          </w:rPr>
          <w:instrText xml:space="preserve"> PAGEREF _Toc446316103 \h </w:instrText>
        </w:r>
        <w:r w:rsidR="00752AE4">
          <w:rPr>
            <w:rStyle w:val="Hyperlink"/>
            <w:noProof/>
            <w:webHidden/>
          </w:rPr>
        </w:r>
        <w:r w:rsidR="00752AE4">
          <w:rPr>
            <w:rStyle w:val="Hyperlink"/>
            <w:noProof/>
            <w:webHidden/>
          </w:rPr>
          <w:fldChar w:fldCharType="separate"/>
        </w:r>
        <w:r w:rsidR="009F2E7D">
          <w:rPr>
            <w:rStyle w:val="Hyperlink"/>
            <w:noProof/>
            <w:webHidden/>
          </w:rPr>
          <w:t>22</w:t>
        </w:r>
        <w:r w:rsidR="00752AE4">
          <w:rPr>
            <w:rStyle w:val="Hyperlink"/>
            <w:noProof/>
            <w:webHidden/>
          </w:rPr>
          <w:fldChar w:fldCharType="end"/>
        </w:r>
      </w:hyperlink>
    </w:p>
    <w:p w:rsidR="00752AE4" w:rsidRDefault="003E4579" w:rsidP="00752AE4">
      <w:pPr>
        <w:pStyle w:val="TOC2"/>
        <w:rPr>
          <w:rFonts w:eastAsiaTheme="minorEastAsia" w:cstheme="minorBidi"/>
          <w:b w:val="0"/>
          <w:bCs w:val="0"/>
          <w:noProof/>
          <w:color w:val="auto"/>
          <w:sz w:val="22"/>
          <w:szCs w:val="22"/>
          <w:lang w:val="en-NZ" w:eastAsia="en-NZ"/>
        </w:rPr>
      </w:pPr>
      <w:hyperlink r:id="rId17" w:anchor="_Toc446316104" w:history="1">
        <w:r w:rsidR="00752AE4">
          <w:rPr>
            <w:rStyle w:val="Hyperlink"/>
            <w:noProof/>
          </w:rPr>
          <w:t>Secretary Contact Details</w:t>
        </w:r>
        <w:r w:rsidR="00752AE4">
          <w:rPr>
            <w:rStyle w:val="Hyperlink"/>
            <w:noProof/>
            <w:webHidden/>
          </w:rPr>
          <w:tab/>
        </w:r>
        <w:r w:rsidR="00752AE4">
          <w:rPr>
            <w:rStyle w:val="Hyperlink"/>
            <w:noProof/>
            <w:webHidden/>
          </w:rPr>
          <w:fldChar w:fldCharType="begin"/>
        </w:r>
        <w:r w:rsidR="00752AE4">
          <w:rPr>
            <w:rStyle w:val="Hyperlink"/>
            <w:noProof/>
            <w:webHidden/>
          </w:rPr>
          <w:instrText xml:space="preserve"> PAGEREF _Toc446316104 \h </w:instrText>
        </w:r>
        <w:r w:rsidR="00752AE4">
          <w:rPr>
            <w:rStyle w:val="Hyperlink"/>
            <w:noProof/>
            <w:webHidden/>
          </w:rPr>
        </w:r>
        <w:r w:rsidR="00752AE4">
          <w:rPr>
            <w:rStyle w:val="Hyperlink"/>
            <w:noProof/>
            <w:webHidden/>
          </w:rPr>
          <w:fldChar w:fldCharType="separate"/>
        </w:r>
        <w:r w:rsidR="009F2E7D">
          <w:rPr>
            <w:rStyle w:val="Hyperlink"/>
            <w:noProof/>
            <w:webHidden/>
          </w:rPr>
          <w:t>22</w:t>
        </w:r>
        <w:r w:rsidR="00752AE4">
          <w:rPr>
            <w:rStyle w:val="Hyperlink"/>
            <w:noProof/>
            <w:webHidden/>
          </w:rPr>
          <w:fldChar w:fldCharType="end"/>
        </w:r>
      </w:hyperlink>
    </w:p>
    <w:p w:rsidR="00752AE4" w:rsidRDefault="00752AE4" w:rsidP="00752AE4">
      <w:pPr>
        <w:pStyle w:val="Heading2"/>
      </w:pPr>
      <w:r>
        <w:rPr>
          <w:sz w:val="24"/>
        </w:rPr>
        <w:fldChar w:fldCharType="end"/>
      </w:r>
    </w:p>
    <w:p w:rsidR="00752AE4" w:rsidRDefault="00752AE4" w:rsidP="00752AE4">
      <w:pPr>
        <w:rPr>
          <w:rFonts w:eastAsia="PMingLiU"/>
          <w:noProof/>
          <w:sz w:val="26"/>
        </w:rPr>
      </w:pPr>
      <w:r>
        <w:br w:type="page"/>
      </w:r>
    </w:p>
    <w:p w:rsidR="00752AE4" w:rsidRDefault="00752AE4" w:rsidP="00752AE4">
      <w:pPr>
        <w:pStyle w:val="Heading2"/>
      </w:pPr>
      <w:bookmarkStart w:id="0" w:name="_Toc446316098"/>
      <w:r>
        <w:t>CALC President’s Report—March 2016</w:t>
      </w:r>
      <w:bookmarkEnd w:id="0"/>
    </w:p>
    <w:p w:rsidR="00752AE4" w:rsidRDefault="00752AE4" w:rsidP="00752AE4">
      <w:pPr>
        <w:pStyle w:val="Heading3"/>
      </w:pPr>
      <w:r>
        <w:t>Next CALC Conference—Melbourne, Australia, March 2017</w:t>
      </w:r>
    </w:p>
    <w:p w:rsidR="00752AE4" w:rsidRDefault="00752AE4" w:rsidP="00752AE4">
      <w:pPr>
        <w:pStyle w:val="BodyNum"/>
        <w:numPr>
          <w:ilvl w:val="0"/>
          <w:numId w:val="0"/>
        </w:numPr>
        <w:tabs>
          <w:tab w:val="left" w:pos="720"/>
        </w:tabs>
        <w:rPr>
          <w:noProof/>
          <w:lang w:val="en-NZ" w:eastAsia="en-NZ"/>
        </w:rPr>
      </w:pPr>
      <w:bookmarkStart w:id="1" w:name="_Toc435604421"/>
      <w:r>
        <w:rPr>
          <w:noProof/>
          <w:lang w:val="en-NZ" w:eastAsia="en-NZ"/>
        </w:rPr>
        <w:drawing>
          <wp:inline distT="0" distB="0" distL="0" distR="0">
            <wp:extent cx="2170430" cy="804545"/>
            <wp:effectExtent l="0" t="0" r="127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0430" cy="804545"/>
                    </a:xfrm>
                    <a:prstGeom prst="rect">
                      <a:avLst/>
                    </a:prstGeom>
                    <a:noFill/>
                    <a:ln>
                      <a:noFill/>
                    </a:ln>
                  </pic:spPr>
                </pic:pic>
              </a:graphicData>
            </a:graphic>
          </wp:inline>
        </w:drawing>
      </w:r>
      <w:r>
        <w:rPr>
          <w:noProof/>
          <w:lang w:val="en-NZ" w:eastAsia="en-NZ"/>
        </w:rPr>
        <w:t xml:space="preserve"> </w:t>
      </w:r>
      <w:r>
        <w:rPr>
          <w:noProof/>
          <w:lang w:val="en-NZ" w:eastAsia="en-NZ"/>
        </w:rPr>
        <w:drawing>
          <wp:inline distT="0" distB="0" distL="0" distR="0">
            <wp:extent cx="572770" cy="719455"/>
            <wp:effectExtent l="0" t="0" r="0"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770" cy="719455"/>
                    </a:xfrm>
                    <a:prstGeom prst="rect">
                      <a:avLst/>
                    </a:prstGeom>
                    <a:noFill/>
                    <a:ln>
                      <a:noFill/>
                    </a:ln>
                  </pic:spPr>
                </pic:pic>
              </a:graphicData>
            </a:graphic>
          </wp:inline>
        </w:drawing>
      </w:r>
      <w:r>
        <w:rPr>
          <w:noProof/>
          <w:lang w:val="en-NZ" w:eastAsia="en-NZ"/>
        </w:rPr>
        <w:t xml:space="preserve"> </w:t>
      </w:r>
      <w:r>
        <w:rPr>
          <w:noProof/>
          <w:lang w:val="en-NZ" w:eastAsia="en-NZ"/>
        </w:rPr>
        <w:drawing>
          <wp:inline distT="0" distB="0" distL="0" distR="0">
            <wp:extent cx="621665" cy="719455"/>
            <wp:effectExtent l="0" t="0" r="6985" b="44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1665" cy="719455"/>
                    </a:xfrm>
                    <a:prstGeom prst="rect">
                      <a:avLst/>
                    </a:prstGeom>
                    <a:noFill/>
                    <a:ln>
                      <a:noFill/>
                    </a:ln>
                  </pic:spPr>
                </pic:pic>
              </a:graphicData>
            </a:graphic>
          </wp:inline>
        </w:drawing>
      </w:r>
      <w:r>
        <w:rPr>
          <w:noProof/>
          <w:lang w:val="en-NZ" w:eastAsia="en-NZ"/>
        </w:rPr>
        <w:t xml:space="preserve"> </w:t>
      </w:r>
      <w:r>
        <w:rPr>
          <w:noProof/>
          <w:lang w:val="en-NZ" w:eastAsia="en-NZ"/>
        </w:rPr>
        <w:drawing>
          <wp:inline distT="0" distB="0" distL="0" distR="0">
            <wp:extent cx="2182495" cy="829310"/>
            <wp:effectExtent l="0" t="0" r="8255" b="889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2495" cy="829310"/>
                    </a:xfrm>
                    <a:prstGeom prst="rect">
                      <a:avLst/>
                    </a:prstGeom>
                    <a:noFill/>
                    <a:ln>
                      <a:noFill/>
                    </a:ln>
                  </pic:spPr>
                </pic:pic>
              </a:graphicData>
            </a:graphic>
          </wp:inline>
        </w:drawing>
      </w:r>
    </w:p>
    <w:p w:rsidR="00752AE4" w:rsidRDefault="00752AE4" w:rsidP="00752AE4">
      <w:pPr>
        <w:pStyle w:val="BodyText"/>
      </w:pPr>
    </w:p>
    <w:p w:rsidR="00752AE4" w:rsidRDefault="00752AE4" w:rsidP="00752AE4">
      <w:pPr>
        <w:pStyle w:val="BodyText"/>
      </w:pPr>
      <w:r>
        <w:t>The next CALC Conference will be held in Melbourne. The conference will run for 3 days starting on Wednesday 29 March.</w:t>
      </w:r>
    </w:p>
    <w:p w:rsidR="00752AE4" w:rsidRDefault="00752AE4" w:rsidP="00752AE4">
      <w:pPr>
        <w:pStyle w:val="BodyText"/>
      </w:pPr>
    </w:p>
    <w:p w:rsidR="00752AE4" w:rsidRDefault="00752AE4" w:rsidP="00752AE4">
      <w:pPr>
        <w:pStyle w:val="BodyText"/>
      </w:pPr>
      <w:r>
        <w:t>After the success of the workshop that was held in Belfast after the last conference, it has been decided to include an optional workshop in Sydney on Tuesday 4 April.</w:t>
      </w:r>
    </w:p>
    <w:p w:rsidR="00752AE4" w:rsidRDefault="00752AE4" w:rsidP="00752AE4">
      <w:pPr>
        <w:pStyle w:val="BodyText"/>
      </w:pPr>
    </w:p>
    <w:p w:rsidR="00752AE4" w:rsidRDefault="00752AE4" w:rsidP="00752AE4">
      <w:pPr>
        <w:pStyle w:val="BodyText"/>
      </w:pPr>
      <w:r>
        <w:t>More details about the theme for conference, as well as a call for papers, will be sent soon.</w:t>
      </w:r>
    </w:p>
    <w:p w:rsidR="00752AE4" w:rsidRDefault="00752AE4" w:rsidP="00752AE4">
      <w:pPr>
        <w:pStyle w:val="BodyText"/>
      </w:pPr>
      <w:r>
        <w:t xml:space="preserve"> </w:t>
      </w:r>
    </w:p>
    <w:p w:rsidR="00752AE4" w:rsidRDefault="00752AE4" w:rsidP="00752AE4">
      <w:pPr>
        <w:pStyle w:val="BodyText"/>
      </w:pPr>
      <w:r>
        <w:t>We will also send details about the venue, accommodation, and social functions.</w:t>
      </w:r>
    </w:p>
    <w:p w:rsidR="00752AE4" w:rsidRDefault="00752AE4" w:rsidP="00752AE4">
      <w:pPr>
        <w:pStyle w:val="BodyText"/>
      </w:pPr>
    </w:p>
    <w:p w:rsidR="00752AE4" w:rsidRDefault="00752AE4" w:rsidP="00752AE4">
      <w:pPr>
        <w:pStyle w:val="BodyText"/>
      </w:pPr>
      <w:r>
        <w:t>I look forward to welcoming CALC members from across the Commonwealth to Australia. Those who are able to attend the conference and the workshop will see two very beautiful, but very different, cities.</w:t>
      </w:r>
    </w:p>
    <w:p w:rsidR="00752AE4" w:rsidRDefault="00752AE4" w:rsidP="00752AE4">
      <w:pPr>
        <w:pStyle w:val="Heading3"/>
      </w:pPr>
      <w:r>
        <w:t>CHOGM 2015</w:t>
      </w:r>
      <w:bookmarkEnd w:id="1"/>
    </w:p>
    <w:p w:rsidR="00752AE4" w:rsidRDefault="00752AE4" w:rsidP="00752AE4">
      <w:pPr>
        <w:pStyle w:val="BodyText"/>
      </w:pPr>
      <w:bookmarkStart w:id="2" w:name="_Toc435604422"/>
      <w:r>
        <w:t>In November last year I represented CALC at CHOGM 2015 in Malta.  The heads of Government and Foreign Ministers of many Commonwealth Countries attended.</w:t>
      </w:r>
    </w:p>
    <w:p w:rsidR="00752AE4" w:rsidRDefault="00752AE4" w:rsidP="00752AE4">
      <w:pPr>
        <w:pStyle w:val="BodyText"/>
      </w:pPr>
    </w:p>
    <w:p w:rsidR="00752AE4" w:rsidRDefault="00752AE4" w:rsidP="00752AE4">
      <w:pPr>
        <w:pStyle w:val="BodyText"/>
      </w:pPr>
      <w:r>
        <w:t xml:space="preserve">As part of CHOGM, the Commonwealth organisations (like CALC) attended a meeting of all Foreign Ministers. We were also at the official opening by the Queen and were able to mingle with Prime Ministers and others at the reception that followed. </w:t>
      </w:r>
    </w:p>
    <w:p w:rsidR="00752AE4" w:rsidRDefault="00752AE4" w:rsidP="00752AE4">
      <w:pPr>
        <w:pStyle w:val="BodyText"/>
      </w:pPr>
    </w:p>
    <w:p w:rsidR="00752AE4" w:rsidRDefault="00752AE4" w:rsidP="00752AE4">
      <w:pPr>
        <w:pStyle w:val="BodyText"/>
      </w:pPr>
      <w:r>
        <w:t>A People’s Forum is run just before the main CHOGM meetings. I also attended this. There is also a Women’s Forum, and one for young people. The Peoples’ Forum had representatives from the broad community that is known as “Civil Society”.</w:t>
      </w:r>
    </w:p>
    <w:p w:rsidR="00752AE4" w:rsidRDefault="00752AE4" w:rsidP="00752AE4">
      <w:pPr>
        <w:pStyle w:val="BodyText"/>
      </w:pPr>
    </w:p>
    <w:p w:rsidR="00752AE4" w:rsidRDefault="00752AE4" w:rsidP="00752AE4">
      <w:pPr>
        <w:pStyle w:val="BodyText"/>
      </w:pPr>
      <w:r>
        <w:t>I think that it was a useful opportunity to raise CALC’s profile, meet with people from the Commonwealth Secretariat, and liaise with people from other organisations that are similar to CALC.</w:t>
      </w:r>
    </w:p>
    <w:p w:rsidR="00752AE4" w:rsidRDefault="00752AE4" w:rsidP="00752AE4">
      <w:pPr>
        <w:pStyle w:val="Heading3"/>
      </w:pPr>
      <w:r>
        <w:t>Job and work advertisements</w:t>
      </w:r>
      <w:bookmarkEnd w:id="2"/>
    </w:p>
    <w:p w:rsidR="00752AE4" w:rsidRDefault="00752AE4" w:rsidP="00752AE4">
      <w:pPr>
        <w:pStyle w:val="BodyText"/>
      </w:pPr>
      <w:bookmarkStart w:id="3" w:name="_Toc435604423"/>
      <w:r>
        <w:t xml:space="preserve">There continues to be a steady flow of </w:t>
      </w:r>
      <w:hyperlink r:id="rId22" w:history="1">
        <w:r>
          <w:rPr>
            <w:rStyle w:val="Hyperlink"/>
          </w:rPr>
          <w:t>advertisements for jobs on the CALC webpage</w:t>
        </w:r>
      </w:hyperlink>
      <w:r>
        <w:t>.</w:t>
      </w:r>
    </w:p>
    <w:p w:rsidR="00752AE4" w:rsidRDefault="00752AE4" w:rsidP="00752AE4">
      <w:pPr>
        <w:pStyle w:val="BodyText"/>
      </w:pPr>
    </w:p>
    <w:p w:rsidR="00752AE4" w:rsidRDefault="00752AE4" w:rsidP="00752AE4">
      <w:pPr>
        <w:pStyle w:val="BodyText"/>
      </w:pPr>
      <w:r>
        <w:t>The feedback that we have received from those who have advertised on the page is that advertisements of this kind are a very good way of ensuring that information about the jobs goes to the people who are most likely to be qualified for them.</w:t>
      </w:r>
    </w:p>
    <w:p w:rsidR="00752AE4" w:rsidRDefault="00752AE4" w:rsidP="00752AE4">
      <w:pPr>
        <w:pStyle w:val="BodyText"/>
      </w:pPr>
    </w:p>
    <w:p w:rsidR="00752AE4" w:rsidRDefault="00752AE4" w:rsidP="00752AE4">
      <w:pPr>
        <w:pStyle w:val="BodyText"/>
      </w:pPr>
      <w:r>
        <w:t>I encourage CALC members to consider using the advertisements service for any positions that they are intending to advertise.</w:t>
      </w:r>
    </w:p>
    <w:p w:rsidR="00752AE4" w:rsidRDefault="00752AE4" w:rsidP="00752AE4">
      <w:pPr>
        <w:pStyle w:val="BodyText"/>
      </w:pPr>
    </w:p>
    <w:p w:rsidR="00752AE4" w:rsidRDefault="00752AE4" w:rsidP="00752AE4">
      <w:pPr>
        <w:pStyle w:val="BodyText"/>
      </w:pPr>
      <w:r>
        <w:t>We have also started using the page to notify CALC members about work that is available through the Commonwealth Secretariat.</w:t>
      </w:r>
    </w:p>
    <w:p w:rsidR="00752AE4" w:rsidRDefault="00752AE4" w:rsidP="00752AE4">
      <w:pPr>
        <w:pStyle w:val="Heading3"/>
      </w:pPr>
      <w:r>
        <w:t>New CALC website</w:t>
      </w:r>
      <w:bookmarkEnd w:id="3"/>
    </w:p>
    <w:p w:rsidR="00752AE4" w:rsidRDefault="00752AE4" w:rsidP="00752AE4">
      <w:pPr>
        <w:pStyle w:val="BodyText"/>
      </w:pPr>
      <w:bookmarkStart w:id="4" w:name="_Toc435604425"/>
      <w:r>
        <w:t xml:space="preserve">We have secured a new domain for the </w:t>
      </w:r>
      <w:hyperlink r:id="rId23" w:history="1">
        <w:r>
          <w:rPr>
            <w:rStyle w:val="Hyperlink"/>
          </w:rPr>
          <w:t>CALC website</w:t>
        </w:r>
      </w:hyperlink>
      <w:r>
        <w:t>, and we are currently working on designing a CALC webpage. This will replace the page that has been hosted as part of my Office’s webpage for a number of years.</w:t>
      </w:r>
    </w:p>
    <w:p w:rsidR="00752AE4" w:rsidRDefault="00752AE4" w:rsidP="00752AE4">
      <w:pPr>
        <w:pStyle w:val="BodyText"/>
      </w:pPr>
    </w:p>
    <w:p w:rsidR="00752AE4" w:rsidRDefault="00752AE4" w:rsidP="00752AE4">
      <w:pPr>
        <w:pStyle w:val="BodyText"/>
      </w:pPr>
      <w:r>
        <w:t>I am looking forward to having the new webpage ready to release in the next couple of months.</w:t>
      </w:r>
    </w:p>
    <w:bookmarkEnd w:id="4"/>
    <w:p w:rsidR="00752AE4" w:rsidRDefault="00752AE4" w:rsidP="00752AE4">
      <w:pPr>
        <w:pStyle w:val="Heading3"/>
        <w:rPr>
          <w:i/>
        </w:rPr>
      </w:pPr>
      <w:r>
        <w:t>New CALC services</w:t>
      </w:r>
    </w:p>
    <w:p w:rsidR="00752AE4" w:rsidRDefault="00752AE4" w:rsidP="00752AE4">
      <w:pPr>
        <w:rPr>
          <w:lang w:val="en-AU"/>
        </w:rPr>
      </w:pPr>
      <w:r>
        <w:rPr>
          <w:lang w:val="en-AU"/>
        </w:rPr>
        <w:t xml:space="preserve">Elsewhere in this newsletter there is information about 2 new services that CALC is trialling. </w:t>
      </w:r>
    </w:p>
    <w:p w:rsidR="00752AE4" w:rsidRDefault="00752AE4" w:rsidP="00752AE4">
      <w:pPr>
        <w:rPr>
          <w:lang w:val="en-AU"/>
        </w:rPr>
      </w:pPr>
    </w:p>
    <w:p w:rsidR="00752AE4" w:rsidRDefault="00752AE4" w:rsidP="00752AE4">
      <w:pPr>
        <w:rPr>
          <w:lang w:val="en-AU"/>
        </w:rPr>
      </w:pPr>
      <w:r>
        <w:rPr>
          <w:lang w:val="en-AU"/>
        </w:rPr>
        <w:t>The idea for the services was put forward by Dr Duncan Berry and Eamonn Moran QC. I would like to thank them for making the suggestions. They made some other suggestions that are being considered by the CALC Council.</w:t>
      </w:r>
    </w:p>
    <w:p w:rsidR="00752AE4" w:rsidRDefault="00752AE4" w:rsidP="00752AE4">
      <w:pPr>
        <w:rPr>
          <w:lang w:val="en-AU"/>
        </w:rPr>
      </w:pPr>
    </w:p>
    <w:p w:rsidR="00752AE4" w:rsidRDefault="00752AE4" w:rsidP="00752AE4">
      <w:pPr>
        <w:rPr>
          <w:lang w:val="en-AU"/>
        </w:rPr>
      </w:pPr>
      <w:r>
        <w:rPr>
          <w:lang w:val="en-AU"/>
        </w:rPr>
        <w:t>I would like to thank Dr Katy Le Roy and other members of the CALC Council who were involved in the development of the suggestions, and those CALC members who have volunteered to assist with the implementation.</w:t>
      </w:r>
    </w:p>
    <w:p w:rsidR="00752AE4" w:rsidRDefault="00752AE4" w:rsidP="00752AE4">
      <w:pPr>
        <w:rPr>
          <w:lang w:val="en-AU"/>
        </w:rPr>
      </w:pPr>
    </w:p>
    <w:p w:rsidR="00752AE4" w:rsidRDefault="00752AE4" w:rsidP="00752AE4">
      <w:pPr>
        <w:pStyle w:val="Normaltext1"/>
      </w:pPr>
      <w:r>
        <w:rPr>
          <w:noProof/>
          <w:lang w:val="en-NZ" w:eastAsia="en-NZ"/>
        </w:rPr>
        <w:drawing>
          <wp:inline distT="0" distB="0" distL="0" distR="0">
            <wp:extent cx="804545" cy="1158240"/>
            <wp:effectExtent l="0" t="0" r="0" b="38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4545" cy="1158240"/>
                    </a:xfrm>
                    <a:prstGeom prst="rect">
                      <a:avLst/>
                    </a:prstGeom>
                    <a:noFill/>
                    <a:ln>
                      <a:noFill/>
                    </a:ln>
                  </pic:spPr>
                </pic:pic>
              </a:graphicData>
            </a:graphic>
          </wp:inline>
        </w:drawing>
      </w:r>
      <w:r>
        <w:rPr>
          <w:noProof/>
          <w:lang w:val="en-NZ" w:eastAsia="en-NZ"/>
        </w:rPr>
        <w:drawing>
          <wp:inline distT="0" distB="0" distL="0" distR="0">
            <wp:extent cx="2414270" cy="938530"/>
            <wp:effectExtent l="0" t="0" r="508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4270" cy="938530"/>
                    </a:xfrm>
                    <a:prstGeom prst="rect">
                      <a:avLst/>
                    </a:prstGeom>
                    <a:noFill/>
                    <a:ln>
                      <a:noFill/>
                    </a:ln>
                  </pic:spPr>
                </pic:pic>
              </a:graphicData>
            </a:graphic>
          </wp:inline>
        </w:drawing>
      </w:r>
      <w:r>
        <w:rPr>
          <w:noProof/>
          <w:lang w:val="en-NZ" w:eastAsia="en-NZ"/>
        </w:rPr>
        <w:drawing>
          <wp:inline distT="0" distB="0" distL="0" distR="0">
            <wp:extent cx="1804670" cy="877570"/>
            <wp:effectExtent l="0" t="0" r="508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4670" cy="877570"/>
                    </a:xfrm>
                    <a:prstGeom prst="rect">
                      <a:avLst/>
                    </a:prstGeom>
                    <a:noFill/>
                    <a:ln>
                      <a:noFill/>
                    </a:ln>
                  </pic:spPr>
                </pic:pic>
              </a:graphicData>
            </a:graphic>
          </wp:inline>
        </w:drawing>
      </w:r>
    </w:p>
    <w:p w:rsidR="00752AE4" w:rsidRDefault="00752AE4" w:rsidP="00752AE4">
      <w:pPr>
        <w:rPr>
          <w:lang w:val="en-AU" w:eastAsia="en-AU"/>
        </w:rPr>
      </w:pPr>
    </w:p>
    <w:p w:rsidR="00752AE4" w:rsidRDefault="00752AE4" w:rsidP="00752AE4">
      <w:pPr>
        <w:rPr>
          <w:i/>
          <w:lang w:val="en-AU" w:eastAsia="en-AU"/>
        </w:rPr>
      </w:pPr>
      <w:r>
        <w:rPr>
          <w:i/>
          <w:lang w:val="en-AU" w:eastAsia="en-AU"/>
        </w:rPr>
        <w:t xml:space="preserve">Peter Quiggin PSM </w:t>
      </w:r>
    </w:p>
    <w:p w:rsidR="00752AE4" w:rsidRDefault="00752AE4" w:rsidP="00752AE4">
      <w:pPr>
        <w:rPr>
          <w:i/>
          <w:lang w:val="en-AU" w:eastAsia="en-AU"/>
        </w:rPr>
      </w:pPr>
      <w:r>
        <w:rPr>
          <w:i/>
          <w:lang w:val="en-AU" w:eastAsia="en-AU"/>
        </w:rPr>
        <w:t>CALC President</w:t>
      </w:r>
    </w:p>
    <w:p w:rsidR="00752AE4" w:rsidRDefault="00752AE4" w:rsidP="00752AE4">
      <w:pPr>
        <w:rPr>
          <w:i/>
          <w:lang w:val="en-AU" w:eastAsia="en-AU"/>
        </w:rPr>
      </w:pPr>
      <w:r>
        <w:rPr>
          <w:i/>
          <w:lang w:val="en-AU" w:eastAsia="en-AU"/>
        </w:rPr>
        <w:t>March 2016</w:t>
      </w:r>
    </w:p>
    <w:p w:rsidR="00752AE4" w:rsidRDefault="00752AE4" w:rsidP="00752AE4">
      <w:pPr>
        <w:rPr>
          <w:lang w:val="en-AU" w:eastAsia="en-AU"/>
        </w:rPr>
      </w:pPr>
    </w:p>
    <w:p w:rsidR="00752AE4" w:rsidRDefault="00752AE4" w:rsidP="00752AE4">
      <w:pPr>
        <w:pStyle w:val="Normaltext1"/>
      </w:pPr>
    </w:p>
    <w:p w:rsidR="00752AE4" w:rsidRDefault="00752AE4" w:rsidP="00752AE4">
      <w:pPr>
        <w:pStyle w:val="Heading2"/>
      </w:pPr>
      <w:r>
        <w:rPr>
          <w:b w:val="0"/>
        </w:rPr>
        <w:br w:type="page"/>
      </w:r>
      <w:bookmarkStart w:id="5" w:name="_Toc446316099"/>
      <w:r>
        <w:t>Social media for the legislative drafter</w:t>
      </w:r>
      <w:bookmarkEnd w:id="5"/>
    </w:p>
    <w:p w:rsidR="00752AE4" w:rsidRDefault="00752AE4" w:rsidP="00752AE4">
      <w:pPr>
        <w:pStyle w:val="Normaltext1"/>
        <w:tabs>
          <w:tab w:val="clear" w:pos="297"/>
        </w:tabs>
        <w:ind w:left="-142"/>
        <w:rPr>
          <w:i/>
        </w:rPr>
      </w:pPr>
      <w:r>
        <w:rPr>
          <w:i/>
        </w:rPr>
        <w:t xml:space="preserve">A superb piece on and from the Twittersphere and LinkedIn-sphere − by Justin Leslie, OPC, London </w:t>
      </w:r>
    </w:p>
    <w:p w:rsidR="00752AE4" w:rsidRDefault="00752AE4" w:rsidP="00752AE4">
      <w:pPr>
        <w:pStyle w:val="Normaltext1"/>
        <w:tabs>
          <w:tab w:val="clear" w:pos="297"/>
        </w:tabs>
        <w:ind w:left="0"/>
        <w:rPr>
          <w:i/>
        </w:rPr>
      </w:pPr>
      <w:r>
        <w:rPr>
          <w:noProof/>
          <w:lang w:val="en-NZ" w:eastAsia="en-NZ"/>
        </w:rPr>
        <w:drawing>
          <wp:inline distT="0" distB="0" distL="0" distR="0">
            <wp:extent cx="499745" cy="63373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9745" cy="633730"/>
                    </a:xfrm>
                    <a:prstGeom prst="rect">
                      <a:avLst/>
                    </a:prstGeom>
                    <a:noFill/>
                    <a:ln>
                      <a:noFill/>
                    </a:ln>
                  </pic:spPr>
                </pic:pic>
              </a:graphicData>
            </a:graphic>
          </wp:inline>
        </w:drawing>
      </w:r>
      <w:r>
        <w:rPr>
          <w:noProof/>
          <w:lang w:val="en-NZ" w:eastAsia="en-NZ"/>
        </w:rPr>
        <w:drawing>
          <wp:inline distT="0" distB="0" distL="0" distR="0">
            <wp:extent cx="463550" cy="67056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3550" cy="670560"/>
                    </a:xfrm>
                    <a:prstGeom prst="rect">
                      <a:avLst/>
                    </a:prstGeom>
                    <a:noFill/>
                    <a:ln>
                      <a:noFill/>
                    </a:ln>
                  </pic:spPr>
                </pic:pic>
              </a:graphicData>
            </a:graphic>
          </wp:inline>
        </w:drawing>
      </w:r>
      <w:r>
        <w:rPr>
          <w:i/>
        </w:rPr>
        <w:t xml:space="preserve">  </w:t>
      </w:r>
      <w:r>
        <w:rPr>
          <w:noProof/>
          <w:lang w:val="en-NZ" w:eastAsia="en-NZ"/>
        </w:rPr>
        <w:drawing>
          <wp:inline distT="0" distB="0" distL="0" distR="0">
            <wp:extent cx="585470" cy="621665"/>
            <wp:effectExtent l="0" t="0" r="508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470" cy="621665"/>
                    </a:xfrm>
                    <a:prstGeom prst="rect">
                      <a:avLst/>
                    </a:prstGeom>
                    <a:noFill/>
                    <a:ln>
                      <a:noFill/>
                    </a:ln>
                  </pic:spPr>
                </pic:pic>
              </a:graphicData>
            </a:graphic>
          </wp:inline>
        </w:drawing>
      </w:r>
      <w:r>
        <w:rPr>
          <w:noProof/>
          <w:lang w:val="en-NZ" w:eastAsia="en-NZ"/>
        </w:rPr>
        <w:t xml:space="preserve"> </w:t>
      </w:r>
      <w:r>
        <w:rPr>
          <w:noProof/>
          <w:lang w:val="en-NZ" w:eastAsia="en-NZ"/>
        </w:rPr>
        <w:drawing>
          <wp:inline distT="0" distB="0" distL="0" distR="0">
            <wp:extent cx="3828415" cy="719455"/>
            <wp:effectExtent l="0" t="0" r="635"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8415" cy="719455"/>
                    </a:xfrm>
                    <a:prstGeom prst="rect">
                      <a:avLst/>
                    </a:prstGeom>
                    <a:noFill/>
                    <a:ln>
                      <a:noFill/>
                    </a:ln>
                  </pic:spPr>
                </pic:pic>
              </a:graphicData>
            </a:graphic>
          </wp:inline>
        </w:drawing>
      </w:r>
    </w:p>
    <w:p w:rsidR="00752AE4" w:rsidRDefault="00752AE4" w:rsidP="00752AE4">
      <w:pPr>
        <w:pStyle w:val="Heading3"/>
        <w:rPr>
          <w:i/>
          <w:iCs/>
        </w:rPr>
      </w:pPr>
    </w:p>
    <w:p w:rsidR="00752AE4" w:rsidRDefault="00752AE4" w:rsidP="00752AE4">
      <w:pPr>
        <w:pStyle w:val="Heading3"/>
        <w:rPr>
          <w:i/>
          <w:iCs/>
        </w:rPr>
      </w:pPr>
      <w:r>
        <w:rPr>
          <w:i/>
          <w:iCs/>
        </w:rPr>
        <w:t>Unusual &amp; inappropriate?</w:t>
      </w:r>
    </w:p>
    <w:p w:rsidR="00752AE4" w:rsidRDefault="00752AE4" w:rsidP="00752AE4">
      <w:pPr>
        <w:rPr>
          <w:lang w:val="en-AU"/>
        </w:rPr>
      </w:pPr>
    </w:p>
    <w:p w:rsidR="00752AE4" w:rsidRDefault="00752AE4" w:rsidP="00752AE4">
      <w:pPr>
        <w:pStyle w:val="BodyText"/>
        <w:ind w:left="708" w:hanging="708"/>
      </w:pPr>
      <w:r>
        <w:t xml:space="preserve">1 </w:t>
      </w:r>
      <w:r>
        <w:tab/>
        <w:t>This piece is about how legislative drafters, in their capacity as legislative drafters, might use social media in useful and interesting ways. For many drafters, the idea of using social media in connection with their work might seem unusual or even inappropriate. It might be unusual because legislative drafters can tend to be a retiring bunch. Many seem to prefer the low-light of a study over the limelight of publicity.</w:t>
      </w:r>
    </w:p>
    <w:p w:rsidR="00752AE4" w:rsidRDefault="00752AE4" w:rsidP="00752AE4">
      <w:pPr>
        <w:pStyle w:val="BodyText"/>
      </w:pPr>
    </w:p>
    <w:p w:rsidR="00752AE4" w:rsidRDefault="00752AE4" w:rsidP="00752AE4">
      <w:pPr>
        <w:pStyle w:val="BodyText"/>
        <w:ind w:left="708" w:hanging="708"/>
      </w:pPr>
      <w:r>
        <w:t>2</w:t>
      </w:r>
      <w:r>
        <w:tab/>
        <w:t>The use of social media might also be seen as inappropriate because as lawyers (and usually civil servants), there has been a traditional tendency towards confidentiality and secrecy. This can encourage us to be rather anonymous figures. In the UK at least, legislative drafters are so well hidden that to tell an acquaintance that your occupation is writing legislation often elicits a blank response (and sometimes requires an explanation of the term “legislation”).</w:t>
      </w:r>
    </w:p>
    <w:p w:rsidR="00752AE4" w:rsidRDefault="00752AE4" w:rsidP="00752AE4">
      <w:pPr>
        <w:pStyle w:val="BodyText"/>
      </w:pPr>
    </w:p>
    <w:p w:rsidR="00752AE4" w:rsidRDefault="00752AE4" w:rsidP="00752AE4">
      <w:pPr>
        <w:pStyle w:val="BodyText"/>
        <w:ind w:left="708" w:hanging="708"/>
      </w:pPr>
      <w:r>
        <w:t>3</w:t>
      </w:r>
      <w:r>
        <w:tab/>
        <w:t xml:space="preserve">In my view, the use of social media can be a good way to inform and engage people about legislative drafting and law making processes. I would go further and say we have a </w:t>
      </w:r>
      <w:r>
        <w:rPr>
          <w:i/>
        </w:rPr>
        <w:t>responsibility</w:t>
      </w:r>
      <w:r>
        <w:t xml:space="preserve"> to do this sort of thing because how legislation is produced is not generally well understood. If our role is ultimately about the promotion of the rule of law, then we must do what we can to further an understanding of the law. Using social media can be a modest part of that overall project.</w:t>
      </w:r>
    </w:p>
    <w:p w:rsidR="00752AE4" w:rsidRDefault="00752AE4" w:rsidP="00752AE4">
      <w:pPr>
        <w:pStyle w:val="Normaltext1"/>
      </w:pPr>
    </w:p>
    <w:p w:rsidR="00752AE4" w:rsidRDefault="00752AE4" w:rsidP="00752AE4">
      <w:pPr>
        <w:rPr>
          <w:b/>
          <w:bCs/>
          <w:i/>
          <w:iCs/>
          <w:lang w:val="en-AU"/>
        </w:rPr>
      </w:pPr>
      <w:r>
        <w:rPr>
          <w:i/>
          <w:iCs/>
        </w:rPr>
        <w:br w:type="page"/>
      </w:r>
    </w:p>
    <w:p w:rsidR="00752AE4" w:rsidRDefault="00752AE4" w:rsidP="00752AE4">
      <w:pPr>
        <w:pStyle w:val="Heading3"/>
        <w:rPr>
          <w:iCs/>
        </w:rPr>
      </w:pPr>
      <w:r>
        <w:rPr>
          <w:i/>
          <w:iCs/>
        </w:rPr>
        <w:t>Types of social media</w:t>
      </w:r>
    </w:p>
    <w:p w:rsidR="00752AE4" w:rsidRDefault="00752AE4" w:rsidP="00752AE4">
      <w:pPr>
        <w:pStyle w:val="BodyText"/>
      </w:pPr>
    </w:p>
    <w:p w:rsidR="00752AE4" w:rsidRDefault="00752AE4" w:rsidP="00752AE4">
      <w:pPr>
        <w:pStyle w:val="BodyText"/>
        <w:ind w:left="708" w:hanging="708"/>
      </w:pPr>
      <w:r>
        <w:t>4</w:t>
      </w:r>
      <w:r>
        <w:tab/>
        <w:t>There are various different types of social media, but in professional terms the two main services are Twitter and LinkedIn.</w:t>
      </w:r>
    </w:p>
    <w:p w:rsidR="00752AE4" w:rsidRDefault="00752AE4" w:rsidP="00752AE4">
      <w:pPr>
        <w:pStyle w:val="BodyText"/>
      </w:pPr>
    </w:p>
    <w:p w:rsidR="00752AE4" w:rsidRDefault="00752AE4" w:rsidP="00752AE4">
      <w:pPr>
        <w:pStyle w:val="BodyText"/>
        <w:ind w:left="708" w:hanging="708"/>
      </w:pPr>
      <w:r>
        <w:t>5</w:t>
      </w:r>
      <w:r>
        <w:tab/>
      </w:r>
      <w:hyperlink r:id="rId31" w:history="1">
        <w:r>
          <w:rPr>
            <w:rStyle w:val="Hyperlink"/>
          </w:rPr>
          <w:t>Twitter</w:t>
        </w:r>
      </w:hyperlink>
      <w:r>
        <w:t xml:space="preserve"> is a service which allows you to post public messages of up to 140 characters (a tweet). These can be seen by the world at large (unless you are a ‘private’ user). You can follow people that interest you, and their tweets will appear as a kind of real time ticker-tape. You can respond to other people’s tweets, share those tweets (a re-tweet), or post photos or links to a website. Many people use Twitter as a way of finding news stories, and so clicking on a link might take you to another website that holds the article of interest.</w:t>
      </w:r>
    </w:p>
    <w:p w:rsidR="00752AE4" w:rsidRDefault="00752AE4" w:rsidP="00752AE4">
      <w:pPr>
        <w:pStyle w:val="BodyText"/>
      </w:pPr>
    </w:p>
    <w:p w:rsidR="00752AE4" w:rsidRDefault="00752AE4" w:rsidP="00752AE4">
      <w:pPr>
        <w:pStyle w:val="BodyText"/>
        <w:ind w:left="708" w:hanging="708"/>
      </w:pPr>
      <w:r>
        <w:t>6</w:t>
      </w:r>
      <w:r>
        <w:tab/>
        <w:t>There are about 305 million active Twitter users.</w:t>
      </w:r>
      <w:r>
        <w:rPr>
          <w:rStyle w:val="FootnoteReference"/>
          <w:rFonts w:eastAsia="Times New Roman"/>
          <w:color w:val="222222"/>
          <w:sz w:val="28"/>
          <w:szCs w:val="28"/>
          <w:lang w:eastAsia="en-GB"/>
        </w:rPr>
        <w:footnoteReference w:id="1"/>
      </w:r>
      <w:r>
        <w:rPr>
          <w:rFonts w:ascii="Arial" w:eastAsia="Times New Roman" w:hAnsi="Arial"/>
          <w:color w:val="222222"/>
          <w:sz w:val="20"/>
          <w:szCs w:val="20"/>
          <w:lang w:eastAsia="en-GB"/>
        </w:rPr>
        <w:t xml:space="preserve"> </w:t>
      </w:r>
      <w:r>
        <w:t>This allows ideas to be communicated rapidly and on a vast scale. When lots of people comment on a particular topic they will often use a label called a hashtag, for example #socialmedia. Clicking on the hashtag will allow you to see all of the tweets on that topic.</w:t>
      </w:r>
    </w:p>
    <w:p w:rsidR="00752AE4" w:rsidRDefault="00752AE4" w:rsidP="00752AE4">
      <w:pPr>
        <w:pStyle w:val="BodyText"/>
      </w:pPr>
    </w:p>
    <w:p w:rsidR="00752AE4" w:rsidRDefault="00752AE4" w:rsidP="00752AE4">
      <w:pPr>
        <w:pStyle w:val="BodyText"/>
        <w:ind w:left="708" w:hanging="708"/>
      </w:pPr>
      <w:r>
        <w:t>7</w:t>
      </w:r>
      <w:r>
        <w:tab/>
      </w:r>
      <w:hyperlink r:id="rId32" w:history="1">
        <w:r>
          <w:rPr>
            <w:rStyle w:val="Hyperlink"/>
          </w:rPr>
          <w:t>LinkedIn</w:t>
        </w:r>
      </w:hyperlink>
      <w:r>
        <w:t xml:space="preserve"> is a website which allows you to publish what is effectively your CV. So, your profile page may include your name, a photo, details of your education, and your current and past employment. About 414 million people have LinkedIn profiles</w:t>
      </w:r>
      <w:r>
        <w:rPr>
          <w:sz w:val="28"/>
          <w:szCs w:val="28"/>
        </w:rPr>
        <w:t>.</w:t>
      </w:r>
      <w:r>
        <w:rPr>
          <w:rStyle w:val="FootnoteReference"/>
          <w:rFonts w:eastAsia="Times New Roman"/>
          <w:color w:val="222222"/>
          <w:sz w:val="28"/>
          <w:szCs w:val="28"/>
          <w:lang w:eastAsia="en-GB"/>
        </w:rPr>
        <w:footnoteReference w:id="2"/>
      </w:r>
      <w:r>
        <w:t xml:space="preserve">   You are able to ‘connect’ with people who are part of your professional network. You can send messages to people or write and publish articles for others to read.</w:t>
      </w:r>
    </w:p>
    <w:p w:rsidR="00752AE4" w:rsidRDefault="00752AE4" w:rsidP="00752AE4">
      <w:pPr>
        <w:pStyle w:val="BodyText"/>
      </w:pPr>
    </w:p>
    <w:p w:rsidR="00752AE4" w:rsidRDefault="00752AE4" w:rsidP="00752AE4">
      <w:pPr>
        <w:pStyle w:val="BodyText"/>
        <w:ind w:left="708" w:hanging="708"/>
      </w:pPr>
      <w:r>
        <w:t>8</w:t>
      </w:r>
      <w:r>
        <w:tab/>
        <w:t xml:space="preserve">In contrast to Facebook, which is aimed more at socialising between friends, LinkedIn is aimed at professionals and can be used as a way of networking online. There is also a strong job-seeking aspect to LinkedIn and many corporate and private sector organisations advertise new positions there. </w:t>
      </w:r>
    </w:p>
    <w:p w:rsidR="00752AE4" w:rsidRDefault="00752AE4" w:rsidP="00752AE4">
      <w:pPr>
        <w:pStyle w:val="BodyText"/>
      </w:pPr>
      <w:r>
        <w:t xml:space="preserve">    </w:t>
      </w:r>
    </w:p>
    <w:p w:rsidR="00752AE4" w:rsidRDefault="00752AE4" w:rsidP="00752AE4">
      <w:pPr>
        <w:rPr>
          <w:rFonts w:eastAsia="PMingLiU"/>
          <w:snapToGrid w:val="0"/>
          <w:color w:val="auto"/>
          <w:lang w:val="en-NZ" w:eastAsia="en-US"/>
        </w:rPr>
      </w:pPr>
      <w:r>
        <w:br w:type="page"/>
      </w:r>
    </w:p>
    <w:p w:rsidR="00752AE4" w:rsidRDefault="00752AE4" w:rsidP="00752AE4">
      <w:pPr>
        <w:pStyle w:val="Heading3"/>
        <w:rPr>
          <w:iCs/>
        </w:rPr>
      </w:pPr>
      <w:r>
        <w:rPr>
          <w:i/>
          <w:iCs/>
        </w:rPr>
        <w:t>Using social media</w:t>
      </w:r>
    </w:p>
    <w:p w:rsidR="00752AE4" w:rsidRDefault="00752AE4" w:rsidP="00752AE4">
      <w:pPr>
        <w:pStyle w:val="BodyText"/>
        <w:rPr>
          <w:i/>
        </w:rPr>
      </w:pPr>
      <w:r>
        <w:rPr>
          <w:i/>
        </w:rPr>
        <w:t>In private practice</w:t>
      </w:r>
    </w:p>
    <w:p w:rsidR="00752AE4" w:rsidRDefault="00752AE4" w:rsidP="00752AE4">
      <w:pPr>
        <w:pStyle w:val="BodyText"/>
      </w:pPr>
    </w:p>
    <w:p w:rsidR="00752AE4" w:rsidRDefault="00752AE4" w:rsidP="00752AE4">
      <w:pPr>
        <w:pStyle w:val="BodyText"/>
        <w:ind w:left="708" w:hanging="708"/>
      </w:pPr>
      <w:r>
        <w:t>9</w:t>
      </w:r>
      <w:r>
        <w:tab/>
        <w:t xml:space="preserve">I should come clean at the outset: my initial use of Twitter and LinkedIn was part of an attempt to help me with my legal career. In order to obtain a pupillage in London, I felt it might be helpful to develop an online profile so that when chambers searched for me they would more easily conclude that I was committed to a career in law. As such, it seemed useful for me to use Twitter to pontificate on the latest cases and to use LinkedIn to catalogue my (very modest) achievements. These were not particularly noble aims.  </w:t>
      </w:r>
    </w:p>
    <w:p w:rsidR="00752AE4" w:rsidRDefault="00752AE4" w:rsidP="00752AE4">
      <w:pPr>
        <w:pStyle w:val="BodyText"/>
      </w:pPr>
    </w:p>
    <w:p w:rsidR="00752AE4" w:rsidRDefault="00752AE4" w:rsidP="00752AE4">
      <w:pPr>
        <w:pStyle w:val="BodyText"/>
        <w:ind w:left="708" w:hanging="708"/>
      </w:pPr>
      <w:r>
        <w:t>10</w:t>
      </w:r>
      <w:r>
        <w:tab/>
        <w:t>As it happened, when I obtained a pupillage this was largely unconnected to my use of social media. But by that stage I had become involved with a small band of Twitter-using lawyers in London, and this helped me feel part of the wider legal community more quickly. It was liberating to be able to be part of discussions about new developments in the law with more intelligent and experienced lawyers. I also developed a knack for saying things briefly to conform to the 140 character limit.</w:t>
      </w:r>
    </w:p>
    <w:p w:rsidR="00752AE4" w:rsidRDefault="00752AE4" w:rsidP="00752AE4">
      <w:pPr>
        <w:pStyle w:val="BodyText"/>
      </w:pPr>
    </w:p>
    <w:p w:rsidR="00752AE4" w:rsidRDefault="00752AE4" w:rsidP="00752AE4">
      <w:pPr>
        <w:pStyle w:val="BodyText"/>
      </w:pPr>
    </w:p>
    <w:p w:rsidR="00752AE4" w:rsidRDefault="00752AE4" w:rsidP="00752AE4">
      <w:pPr>
        <w:pStyle w:val="BodyText"/>
        <w:rPr>
          <w:i/>
        </w:rPr>
      </w:pPr>
      <w:r>
        <w:rPr>
          <w:i/>
        </w:rPr>
        <w:t>As a drafter</w:t>
      </w:r>
    </w:p>
    <w:p w:rsidR="00752AE4" w:rsidRDefault="00752AE4" w:rsidP="00752AE4">
      <w:pPr>
        <w:pStyle w:val="BodyText"/>
      </w:pPr>
    </w:p>
    <w:p w:rsidR="00752AE4" w:rsidRDefault="00752AE4" w:rsidP="00752AE4">
      <w:pPr>
        <w:pStyle w:val="BodyText"/>
        <w:ind w:left="708" w:hanging="708"/>
      </w:pPr>
      <w:r>
        <w:t>11</w:t>
      </w:r>
      <w:r>
        <w:tab/>
        <w:t>One of the consequences of becoming a civil servant was that I was no longer completely free to proffer my opinion on issues of the day. It is common sense that a government employee should not publicly undermine the government that he or she serves. This is consistent with the core civil service value of being impartial.</w:t>
      </w:r>
      <w:r>
        <w:rPr>
          <w:rStyle w:val="FootnoteReference"/>
          <w:rFonts w:eastAsia="Times New Roman"/>
          <w:color w:val="222222"/>
          <w:sz w:val="28"/>
          <w:szCs w:val="28"/>
          <w:lang w:eastAsia="en-GB"/>
        </w:rPr>
        <w:footnoteReference w:id="3"/>
      </w:r>
    </w:p>
    <w:p w:rsidR="00752AE4" w:rsidRDefault="00752AE4" w:rsidP="00752AE4">
      <w:pPr>
        <w:pStyle w:val="BodyText"/>
      </w:pPr>
    </w:p>
    <w:p w:rsidR="00752AE4" w:rsidRDefault="00752AE4" w:rsidP="00752AE4">
      <w:pPr>
        <w:pStyle w:val="BodyText"/>
        <w:ind w:left="708" w:hanging="708"/>
      </w:pPr>
      <w:r>
        <w:t>12</w:t>
      </w:r>
      <w:r>
        <w:tab/>
        <w:t>I expected that I would need to close my Twitter account. However, upon arriving at the London Office of Parliamentary Counsel, the then First Parliamentary Counsel Richard Heaton generally encouraged the use of social media.</w:t>
      </w:r>
      <w:r>
        <w:rPr>
          <w:rStyle w:val="FootnoteReference"/>
          <w:sz w:val="28"/>
          <w:szCs w:val="28"/>
        </w:rPr>
        <w:footnoteReference w:id="4"/>
      </w:r>
      <w:r>
        <w:rPr>
          <w:rFonts w:ascii="Arial" w:hAnsi="Arial"/>
          <w:sz w:val="28"/>
          <w:szCs w:val="28"/>
        </w:rPr>
        <w:t xml:space="preserve"> </w:t>
      </w:r>
      <w:r>
        <w:t xml:space="preserve">Emboldened by this, I now take to Twitter in order to make points about legislation in general or to shed light on the life of a legislative drafter. This is a relatively niche subject-matter but it has allowed me to engage with lawyers, academics, legal publishers, and law students.    </w:t>
      </w:r>
    </w:p>
    <w:p w:rsidR="00752AE4" w:rsidRDefault="00752AE4" w:rsidP="00752AE4">
      <w:pPr>
        <w:pStyle w:val="BodyText"/>
      </w:pPr>
    </w:p>
    <w:p w:rsidR="00752AE4" w:rsidRDefault="00752AE4" w:rsidP="00752AE4">
      <w:pPr>
        <w:pStyle w:val="BodyText"/>
        <w:ind w:left="708" w:hanging="708"/>
      </w:pPr>
      <w:r>
        <w:t>13</w:t>
      </w:r>
      <w:r>
        <w:tab/>
        <w:t>My use of LinkedIn remains largely unchanged. This is still essentially a curriculum vitae although I also keep a record of the Bills I have been involved with. I am told that this is unusual for a drafter because it peels away a layer of the traditional anonymity afforded to drafters. I’m comfortable with this because I am generally happy to be held to account for my output (subject to any security issues that there might be with particularly sensitive pieces of work).</w:t>
      </w:r>
    </w:p>
    <w:p w:rsidR="00752AE4" w:rsidRDefault="00752AE4" w:rsidP="00752AE4">
      <w:pPr>
        <w:pStyle w:val="BodyText"/>
      </w:pPr>
    </w:p>
    <w:p w:rsidR="00752AE4" w:rsidRDefault="00752AE4" w:rsidP="00752AE4">
      <w:pPr>
        <w:pStyle w:val="BodyText"/>
        <w:ind w:left="708" w:hanging="708"/>
      </w:pPr>
      <w:r>
        <w:t>14</w:t>
      </w:r>
      <w:r>
        <w:tab/>
        <w:t>I think the tradition of anonymity has previously been justified on the basis that drafters seem to be considered, at least by the courts of England &amp; Wales, as a corporate collective about whom certain presumptions can be made.</w:t>
      </w:r>
      <w:r>
        <w:rPr>
          <w:rStyle w:val="FootnoteReference"/>
          <w:rFonts w:eastAsia="Times New Roman"/>
          <w:color w:val="222222"/>
          <w:sz w:val="28"/>
          <w:szCs w:val="28"/>
          <w:lang w:eastAsia="en-GB"/>
        </w:rPr>
        <w:footnoteReference w:id="5"/>
      </w:r>
      <w:r>
        <w:rPr>
          <w:rFonts w:ascii="Arial" w:eastAsia="Times New Roman" w:hAnsi="Arial"/>
          <w:color w:val="222222"/>
          <w:sz w:val="28"/>
          <w:szCs w:val="28"/>
          <w:lang w:eastAsia="en-GB"/>
        </w:rPr>
        <w:t xml:space="preserve"> </w:t>
      </w:r>
      <w:r>
        <w:t>This means that the courts do not ask what a statute means by reference to the particular individual who drafted it.</w:t>
      </w:r>
      <w:r>
        <w:rPr>
          <w:rStyle w:val="FootnoteReference"/>
          <w:rFonts w:eastAsia="Times New Roman"/>
          <w:color w:val="222222"/>
          <w:sz w:val="28"/>
          <w:szCs w:val="28"/>
          <w:lang w:eastAsia="en-GB"/>
        </w:rPr>
        <w:footnoteReference w:id="6"/>
      </w:r>
      <w:r>
        <w:rPr>
          <w:rFonts w:ascii="Arial" w:eastAsia="Times New Roman" w:hAnsi="Arial"/>
          <w:color w:val="222222"/>
          <w:sz w:val="20"/>
          <w:szCs w:val="20"/>
          <w:lang w:eastAsia="en-GB"/>
        </w:rPr>
        <w:t xml:space="preserve"> </w:t>
      </w:r>
      <w:r>
        <w:t xml:space="preserve">In any event, I avoid this by not listing the exact provisions that I have worked on. This would be unwieldy on LinkedIn, and does not reflect the fact that provisions are usually the product of intense team-work and scrutiny (even if it was my brain that first thought of the words and my hands that typed them).    </w:t>
      </w:r>
    </w:p>
    <w:p w:rsidR="00752AE4" w:rsidRDefault="00752AE4" w:rsidP="00752AE4">
      <w:pPr>
        <w:pStyle w:val="BodyText"/>
        <w:ind w:left="708" w:hanging="708"/>
      </w:pPr>
    </w:p>
    <w:p w:rsidR="00752AE4" w:rsidRDefault="00752AE4" w:rsidP="00752AE4">
      <w:pPr>
        <w:pStyle w:val="Heading3"/>
        <w:rPr>
          <w:iCs/>
        </w:rPr>
      </w:pPr>
      <w:r>
        <w:rPr>
          <w:i/>
          <w:iCs/>
        </w:rPr>
        <w:t xml:space="preserve">Twitter: A few examples </w:t>
      </w:r>
    </w:p>
    <w:p w:rsidR="00752AE4" w:rsidRDefault="00752AE4" w:rsidP="00752AE4">
      <w:pPr>
        <w:pStyle w:val="BodyText"/>
      </w:pPr>
    </w:p>
    <w:p w:rsidR="00752AE4" w:rsidRDefault="00752AE4" w:rsidP="00752AE4">
      <w:pPr>
        <w:pStyle w:val="BodyText"/>
      </w:pPr>
      <w:r>
        <w:t>15</w:t>
      </w:r>
      <w:r>
        <w:tab/>
        <w:t>The following examples give a flavour of what can be done using Twitter:</w:t>
      </w:r>
    </w:p>
    <w:p w:rsidR="00752AE4" w:rsidRDefault="00752AE4" w:rsidP="00752AE4">
      <w:pPr>
        <w:pStyle w:val="BodyText"/>
      </w:pPr>
    </w:p>
    <w:p w:rsidR="00752AE4" w:rsidRDefault="00752AE4" w:rsidP="00752AE4">
      <w:pPr>
        <w:pStyle w:val="BodyText"/>
        <w:ind w:left="1701" w:hanging="1701"/>
      </w:pPr>
      <w:r>
        <w:tab/>
        <w:t>a.</w:t>
      </w:r>
      <w:r>
        <w:tab/>
        <w:t>I have discussed novel drafting styles, for instance a Schedule that “gets rid” of legislation.</w:t>
      </w:r>
      <w:r>
        <w:rPr>
          <w:rStyle w:val="FootnoteReference"/>
          <w:rFonts w:eastAsia="Times New Roman"/>
          <w:color w:val="222222"/>
          <w:sz w:val="28"/>
          <w:szCs w:val="28"/>
          <w:lang w:eastAsia="en-GB"/>
        </w:rPr>
        <w:footnoteReference w:id="7"/>
      </w:r>
      <w:r>
        <w:t xml:space="preserve">  This has elicited some comments about how drafters could use a more colloquial style.</w:t>
      </w:r>
    </w:p>
    <w:p w:rsidR="00752AE4" w:rsidRDefault="00752AE4" w:rsidP="00752AE4">
      <w:pPr>
        <w:pStyle w:val="BodyText"/>
        <w:rPr>
          <w:sz w:val="12"/>
          <w:szCs w:val="12"/>
        </w:rPr>
      </w:pPr>
    </w:p>
    <w:p w:rsidR="00752AE4" w:rsidRDefault="00752AE4" w:rsidP="00752AE4">
      <w:pPr>
        <w:pStyle w:val="BodyText"/>
        <w:ind w:left="1701" w:hanging="1701"/>
      </w:pPr>
      <w:r>
        <w:tab/>
        <w:t>b.</w:t>
      </w:r>
      <w:r>
        <w:tab/>
        <w:t>I highlighted the first use of a flow-chart in UK legislation.</w:t>
      </w:r>
      <w:r>
        <w:rPr>
          <w:rStyle w:val="FootnoteReference"/>
          <w:rFonts w:eastAsia="Times New Roman"/>
          <w:color w:val="222222"/>
          <w:sz w:val="28"/>
          <w:szCs w:val="28"/>
          <w:lang w:eastAsia="en-GB"/>
        </w:rPr>
        <w:footnoteReference w:id="8"/>
      </w:r>
      <w:r>
        <w:rPr>
          <w:rFonts w:ascii="Arial" w:eastAsia="Times New Roman" w:hAnsi="Arial"/>
          <w:color w:val="222222"/>
          <w:sz w:val="20"/>
          <w:szCs w:val="20"/>
          <w:lang w:eastAsia="en-GB"/>
        </w:rPr>
        <w:t xml:space="preserve"> </w:t>
      </w:r>
      <w:r>
        <w:t xml:space="preserve">  This initiated an interesting discussion about using other similar devices in legislation. </w:t>
      </w:r>
    </w:p>
    <w:p w:rsidR="00752AE4" w:rsidRDefault="00752AE4" w:rsidP="00752AE4">
      <w:pPr>
        <w:pStyle w:val="BodyText"/>
        <w:rPr>
          <w:sz w:val="12"/>
          <w:szCs w:val="12"/>
        </w:rPr>
      </w:pPr>
    </w:p>
    <w:p w:rsidR="00752AE4" w:rsidRDefault="00752AE4" w:rsidP="00752AE4">
      <w:pPr>
        <w:pStyle w:val="BodyText"/>
        <w:ind w:left="1701" w:hanging="1701"/>
      </w:pPr>
      <w:r>
        <w:tab/>
        <w:t>c.</w:t>
      </w:r>
      <w:r>
        <w:tab/>
        <w:t>I raised points about parliamentary procedure, such as where an amendment can be rejected if “offered in a spirit of mockery”.</w:t>
      </w:r>
      <w:r>
        <w:rPr>
          <w:rStyle w:val="FootnoteReference"/>
          <w:rFonts w:eastAsia="Times New Roman"/>
          <w:color w:val="222222"/>
          <w:sz w:val="28"/>
          <w:szCs w:val="28"/>
          <w:lang w:eastAsia="en-GB"/>
        </w:rPr>
        <w:footnoteReference w:id="9"/>
      </w:r>
    </w:p>
    <w:p w:rsidR="00752AE4" w:rsidRDefault="00752AE4" w:rsidP="00752AE4">
      <w:pPr>
        <w:pStyle w:val="BodyText"/>
        <w:rPr>
          <w:sz w:val="12"/>
          <w:szCs w:val="12"/>
        </w:rPr>
      </w:pPr>
    </w:p>
    <w:p w:rsidR="00752AE4" w:rsidRDefault="00752AE4" w:rsidP="00752AE4">
      <w:pPr>
        <w:pStyle w:val="BodyText"/>
        <w:ind w:left="1701" w:hanging="1701"/>
      </w:pPr>
      <w:r>
        <w:tab/>
        <w:t>d.</w:t>
      </w:r>
      <w:r>
        <w:tab/>
        <w:t>I provided rolling Tweets on the presentations given at the CALC conference in Edinburgh.</w:t>
      </w:r>
      <w:r>
        <w:rPr>
          <w:rStyle w:val="FootnoteReference"/>
          <w:rFonts w:eastAsia="Times New Roman"/>
          <w:color w:val="222222"/>
          <w:sz w:val="28"/>
          <w:szCs w:val="28"/>
          <w:lang w:eastAsia="en-GB"/>
        </w:rPr>
        <w:footnoteReference w:id="10"/>
      </w:r>
      <w:r>
        <w:br/>
      </w:r>
    </w:p>
    <w:p w:rsidR="00752AE4" w:rsidRDefault="00752AE4" w:rsidP="00752AE4">
      <w:pPr>
        <w:pStyle w:val="BodyText"/>
        <w:ind w:left="1701" w:hanging="1701"/>
      </w:pPr>
      <w:r>
        <w:tab/>
        <w:t>e.</w:t>
      </w:r>
      <w:r>
        <w:tab/>
        <w:t>I have shared points regarding drafting generally − such as the “Flowers Paradigm”</w:t>
      </w:r>
      <w:r>
        <w:rPr>
          <w:rStyle w:val="FootnoteReference"/>
          <w:rFonts w:eastAsia="Times New Roman"/>
          <w:color w:val="222222"/>
          <w:sz w:val="28"/>
          <w:szCs w:val="28"/>
          <w:lang w:eastAsia="en-GB"/>
        </w:rPr>
        <w:footnoteReference w:id="11"/>
      </w:r>
      <w:r>
        <w:t xml:space="preserve">  or Sir Geoffrey Bowman’s “The Art of Legislative Drafting”</w:t>
      </w:r>
      <w:r>
        <w:rPr>
          <w:rStyle w:val="FootnoteReference"/>
          <w:rFonts w:eastAsia="Times New Roman"/>
          <w:color w:val="222222"/>
          <w:sz w:val="28"/>
          <w:szCs w:val="28"/>
          <w:lang w:eastAsia="en-GB"/>
        </w:rPr>
        <w:footnoteReference w:id="12"/>
      </w:r>
      <w:r>
        <w:t xml:space="preserve"> – and discussed points about drafting terms such as “gloss” and “carve out”.</w:t>
      </w:r>
      <w:r>
        <w:rPr>
          <w:rStyle w:val="FootnoteReference"/>
          <w:rFonts w:eastAsia="Times New Roman"/>
          <w:color w:val="222222"/>
          <w:sz w:val="28"/>
          <w:szCs w:val="28"/>
          <w:lang w:eastAsia="en-GB"/>
        </w:rPr>
        <w:footnoteReference w:id="13"/>
      </w:r>
    </w:p>
    <w:p w:rsidR="00752AE4" w:rsidRDefault="00752AE4" w:rsidP="00752AE4">
      <w:pPr>
        <w:pStyle w:val="BodyText"/>
      </w:pPr>
    </w:p>
    <w:p w:rsidR="00752AE4" w:rsidRDefault="00752AE4" w:rsidP="00752AE4">
      <w:pPr>
        <w:pStyle w:val="BodyText"/>
        <w:rPr>
          <w:rFonts w:ascii="Arial" w:eastAsia="Times New Roman" w:hAnsi="Arial"/>
          <w:color w:val="222222"/>
          <w:sz w:val="20"/>
          <w:szCs w:val="20"/>
          <w:lang w:eastAsia="en-GB"/>
        </w:rPr>
      </w:pPr>
      <w:r>
        <w:tab/>
        <w:t>f.</w:t>
      </w:r>
      <w:r>
        <w:tab/>
        <w:t>I have done various Tweets about the day-to-day life of a drafter.</w:t>
      </w:r>
      <w:r>
        <w:rPr>
          <w:rStyle w:val="FootnoteReference"/>
          <w:rFonts w:eastAsia="Times New Roman"/>
          <w:color w:val="222222"/>
          <w:sz w:val="28"/>
          <w:szCs w:val="28"/>
          <w:lang w:eastAsia="en-GB"/>
        </w:rPr>
        <w:footnoteReference w:id="14"/>
      </w:r>
    </w:p>
    <w:p w:rsidR="00752AE4" w:rsidRDefault="00752AE4" w:rsidP="00752AE4">
      <w:pPr>
        <w:pStyle w:val="BodyText"/>
      </w:pPr>
    </w:p>
    <w:p w:rsidR="00752AE4" w:rsidRDefault="00752AE4" w:rsidP="00752AE4">
      <w:pPr>
        <w:pStyle w:val="BodyText"/>
        <w:ind w:left="708" w:hanging="708"/>
      </w:pPr>
      <w:r>
        <w:t>16</w:t>
      </w:r>
      <w:r>
        <w:tab/>
        <w:t xml:space="preserve">By themselves, none of these Tweets are particularly earth shattering. They may even seem trivial. However, over the few years that I have been composing these Tweets I believe that I have shed at least some light into a world that is otherwise seen as arcane and byzantine. This is a very small contribution to our wider responsibility to promote an understanding of the law that we produce.  </w:t>
      </w:r>
    </w:p>
    <w:p w:rsidR="00752AE4" w:rsidRDefault="00752AE4" w:rsidP="00752AE4">
      <w:pPr>
        <w:pStyle w:val="BodyText"/>
      </w:pPr>
    </w:p>
    <w:p w:rsidR="00752AE4" w:rsidRDefault="00752AE4" w:rsidP="00752AE4">
      <w:pPr>
        <w:pStyle w:val="BodyText"/>
        <w:ind w:left="708" w:hanging="708"/>
      </w:pPr>
      <w:r>
        <w:t>17</w:t>
      </w:r>
      <w:r>
        <w:tab/>
        <w:t>I appreciate that I am unlikely to have convinced ardent sceptics to begin using Twitter or social media more generally. But for those who are tempted I would encourage it because:</w:t>
      </w:r>
    </w:p>
    <w:p w:rsidR="00752AE4" w:rsidRDefault="00752AE4" w:rsidP="00752AE4">
      <w:pPr>
        <w:pStyle w:val="BodyText"/>
      </w:pPr>
    </w:p>
    <w:p w:rsidR="00752AE4" w:rsidRDefault="00752AE4" w:rsidP="00752AE4">
      <w:pPr>
        <w:pStyle w:val="BodyText"/>
        <w:ind w:left="1701" w:hanging="1701"/>
      </w:pPr>
      <w:r>
        <w:tab/>
        <w:t>a.</w:t>
      </w:r>
      <w:r>
        <w:tab/>
        <w:t>Using social media allows you to improve as a lawyer because it provides a focus for your thoughts on various topics. For example, I am writing this article on 29 February 2016. I was curious to know if I could compose a legal (law-related) Tweet on the topic. This lead to me to search for uses of the term “leap year” in legislation, which lead me to the Calendar (New Style) Act 1750. I learned that this introduced the Gregorian calendar into England and Wales. It would have been unlikely to learn about this without having the purpose of sending out a Tweet.</w:t>
      </w:r>
      <w:r w:rsidR="000E6870">
        <w:rPr>
          <w:rStyle w:val="FootnoteReference"/>
        </w:rPr>
        <w:footnoteReference w:id="15"/>
      </w:r>
    </w:p>
    <w:p w:rsidR="00752AE4" w:rsidRDefault="00752AE4" w:rsidP="00752AE4">
      <w:pPr>
        <w:pStyle w:val="BodyText"/>
      </w:pPr>
    </w:p>
    <w:p w:rsidR="00752AE4" w:rsidRDefault="00752AE4" w:rsidP="00752AE4">
      <w:pPr>
        <w:pStyle w:val="BodyText"/>
        <w:ind w:left="1701" w:hanging="1701"/>
      </w:pPr>
      <w:r>
        <w:tab/>
        <w:t>b.</w:t>
      </w:r>
      <w:r>
        <w:tab/>
        <w:t>Using social media will allow you to connect to people who are of interest to you. As a result of my Tweeting I am in regular contact with lawyers, academics, legislation editors, law reporters, and students. Through this I have been invited to speak at careers events about being a drafter, and give talks about how law is made.</w:t>
      </w:r>
    </w:p>
    <w:p w:rsidR="00752AE4" w:rsidRDefault="00752AE4" w:rsidP="00752AE4">
      <w:pPr>
        <w:pStyle w:val="BodyText"/>
      </w:pPr>
    </w:p>
    <w:p w:rsidR="00752AE4" w:rsidRDefault="00752AE4" w:rsidP="00752AE4">
      <w:pPr>
        <w:pStyle w:val="BodyText"/>
        <w:ind w:left="1701" w:hanging="1701"/>
      </w:pPr>
      <w:r>
        <w:tab/>
        <w:t>c.</w:t>
      </w:r>
      <w:r>
        <w:tab/>
        <w:t>Third, as I’ve said I think promoting an understanding of the law is inherently worthwhile.</w:t>
      </w:r>
    </w:p>
    <w:p w:rsidR="00752AE4" w:rsidRDefault="00752AE4" w:rsidP="00752AE4">
      <w:pPr>
        <w:pStyle w:val="BodyText"/>
      </w:pPr>
    </w:p>
    <w:p w:rsidR="00752AE4" w:rsidRDefault="00752AE4" w:rsidP="00752AE4">
      <w:pPr>
        <w:pStyle w:val="BodyText"/>
        <w:ind w:left="708" w:hanging="708"/>
      </w:pPr>
      <w:r>
        <w:t>18</w:t>
      </w:r>
      <w:r>
        <w:tab/>
        <w:t>Having said all this, it is important not to use social media for the sake of it. Twitter users can tell people who are there just to sell themselves rather than engage substantively. As well as being time consuming for you, it will be boring for everyone else.</w:t>
      </w:r>
    </w:p>
    <w:p w:rsidR="00752AE4" w:rsidRDefault="00752AE4" w:rsidP="00752AE4">
      <w:pPr>
        <w:pStyle w:val="BodyText"/>
      </w:pPr>
    </w:p>
    <w:p w:rsidR="00752AE4" w:rsidRDefault="00752AE4" w:rsidP="00752AE4">
      <w:pPr>
        <w:pStyle w:val="BodyText"/>
        <w:ind w:left="708" w:hanging="708"/>
      </w:pPr>
      <w:r>
        <w:t>19</w:t>
      </w:r>
      <w:r>
        <w:tab/>
        <w:t xml:space="preserve">If, after all this, you do want to get involved on Twitter, please feel free to follow me and I can introduce you to other legal Tweeters. My profile is @justincjleslie </w:t>
      </w:r>
    </w:p>
    <w:p w:rsidR="00752AE4" w:rsidRDefault="00752AE4" w:rsidP="00752AE4">
      <w:pPr>
        <w:pStyle w:val="BodyText"/>
      </w:pPr>
    </w:p>
    <w:p w:rsidR="00752AE4" w:rsidRDefault="00752AE4" w:rsidP="00752AE4">
      <w:pPr>
        <w:pStyle w:val="BodyText"/>
      </w:pPr>
    </w:p>
    <w:p w:rsidR="00752AE4" w:rsidRDefault="00752AE4" w:rsidP="00752AE4">
      <w:pPr>
        <w:jc w:val="right"/>
      </w:pPr>
      <w:r>
        <w:rPr>
          <w:noProof/>
          <w:lang w:val="en-NZ" w:eastAsia="en-NZ"/>
        </w:rPr>
        <w:drawing>
          <wp:inline distT="0" distB="0" distL="0" distR="0">
            <wp:extent cx="963295" cy="1207135"/>
            <wp:effectExtent l="0" t="0" r="8255" b="0"/>
            <wp:docPr id="68" name="Picture 68" descr="Captur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_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3295" cy="1207135"/>
                    </a:xfrm>
                    <a:prstGeom prst="rect">
                      <a:avLst/>
                    </a:prstGeom>
                    <a:noFill/>
                    <a:ln>
                      <a:noFill/>
                    </a:ln>
                  </pic:spPr>
                </pic:pic>
              </a:graphicData>
            </a:graphic>
          </wp:inline>
        </w:drawing>
      </w:r>
    </w:p>
    <w:p w:rsidR="00752AE4" w:rsidRDefault="00752AE4" w:rsidP="00752AE4">
      <w:pPr>
        <w:pStyle w:val="BodyText"/>
      </w:pPr>
    </w:p>
    <w:p w:rsidR="00752AE4" w:rsidRDefault="00752AE4" w:rsidP="00752AE4">
      <w:pPr>
        <w:pStyle w:val="BodyText"/>
        <w:rPr>
          <w:i/>
        </w:rPr>
      </w:pPr>
      <w:r>
        <w:rPr>
          <w:i/>
        </w:rPr>
        <w:t>Justin Leslie</w:t>
      </w:r>
    </w:p>
    <w:p w:rsidR="00752AE4" w:rsidRDefault="00752AE4" w:rsidP="00752AE4">
      <w:pPr>
        <w:pStyle w:val="BodyText"/>
        <w:rPr>
          <w:i/>
        </w:rPr>
      </w:pPr>
      <w:r>
        <w:rPr>
          <w:i/>
        </w:rPr>
        <w:t>Office of the Parliamentary Counsel, 1 Horse Guards Road, London</w:t>
      </w:r>
    </w:p>
    <w:p w:rsidR="00752AE4" w:rsidRDefault="00752AE4" w:rsidP="00752AE4">
      <w:pPr>
        <w:pStyle w:val="BodyText"/>
        <w:rPr>
          <w:i/>
        </w:rPr>
      </w:pPr>
      <w:r>
        <w:rPr>
          <w:i/>
        </w:rPr>
        <w:t>SW1A 2HQ</w:t>
      </w:r>
    </w:p>
    <w:p w:rsidR="00752AE4" w:rsidRDefault="00752AE4" w:rsidP="00752AE4">
      <w:pPr>
        <w:rPr>
          <w:rFonts w:eastAsia="PMingLiU"/>
          <w:snapToGrid w:val="0"/>
          <w:color w:val="auto"/>
          <w:lang w:val="en-NZ" w:eastAsia="en-US"/>
        </w:rPr>
      </w:pPr>
      <w:r>
        <w:br w:type="page"/>
      </w:r>
    </w:p>
    <w:p w:rsidR="00752AE4" w:rsidRDefault="00752AE4" w:rsidP="00752AE4">
      <w:pPr>
        <w:pStyle w:val="Heading2"/>
        <w:rPr>
          <w:sz w:val="28"/>
          <w:szCs w:val="28"/>
        </w:rPr>
      </w:pPr>
      <w:bookmarkStart w:id="6" w:name="_Toc446316100"/>
      <w:r>
        <w:rPr>
          <w:sz w:val="28"/>
          <w:szCs w:val="28"/>
        </w:rPr>
        <w:t>New CALC service — online drafting advice service</w:t>
      </w:r>
      <w:bookmarkEnd w:id="6"/>
    </w:p>
    <w:p w:rsidR="00752AE4" w:rsidRDefault="00752AE4" w:rsidP="00752AE4">
      <w:pPr>
        <w:pStyle w:val="Heading3"/>
      </w:pPr>
    </w:p>
    <w:p w:rsidR="00752AE4" w:rsidRDefault="00752AE4" w:rsidP="00752AE4">
      <w:pPr>
        <w:pStyle w:val="BodyText"/>
      </w:pPr>
      <w:r>
        <w:t>On Monday 28 March, CALC will launch a new service: providing online drafting advice to legislative drafting offices in which we have members. The service is primarily aimed at CALC members in legislative drafting offices in less developed jurisdictions that have limited drafting resources. However, the service is open to all legislative drafting offices that have CALC members.</w:t>
      </w:r>
    </w:p>
    <w:p w:rsidR="00752AE4" w:rsidRDefault="00752AE4" w:rsidP="00752AE4">
      <w:pPr>
        <w:pStyle w:val="BodyText"/>
      </w:pPr>
    </w:p>
    <w:p w:rsidR="00752AE4" w:rsidRDefault="00752AE4" w:rsidP="00752AE4">
      <w:pPr>
        <w:pStyle w:val="BodyText"/>
      </w:pPr>
      <w:r>
        <w:t>The service has been developed on the basis of a recommendation made to CALC by Dr Duncan Berry and Eamonn Moran QC. It is a service provided by CALC members, for CALC members, and free of charge.</w:t>
      </w:r>
    </w:p>
    <w:p w:rsidR="00752AE4" w:rsidRDefault="00752AE4" w:rsidP="00752AE4">
      <w:pPr>
        <w:pStyle w:val="BodyText"/>
      </w:pPr>
    </w:p>
    <w:p w:rsidR="00752AE4" w:rsidRDefault="00752AE4" w:rsidP="00752AE4">
      <w:pPr>
        <w:autoSpaceDE w:val="0"/>
        <w:autoSpaceDN w:val="0"/>
        <w:adjustRightInd w:val="0"/>
        <w:spacing w:after="160"/>
        <w:jc w:val="both"/>
        <w:rPr>
          <w:rFonts w:cs="Calibri"/>
          <w:lang w:eastAsia="en-NZ"/>
        </w:rPr>
      </w:pPr>
      <w:r>
        <w:rPr>
          <w:rFonts w:cs="Calibri"/>
          <w:lang w:eastAsia="en-NZ"/>
        </w:rPr>
        <w:t>The service will initially run for a 12-month trial period (28 March 2016 to 27 March 2017).</w:t>
      </w:r>
    </w:p>
    <w:p w:rsidR="00752AE4" w:rsidRDefault="00752AE4" w:rsidP="00752AE4">
      <w:pPr>
        <w:pStyle w:val="Heading3"/>
        <w:shd w:val="clear" w:color="auto" w:fill="D9D9D9" w:themeFill="background1" w:themeFillShade="D9"/>
        <w:rPr>
          <w:lang w:eastAsia="en-NZ"/>
        </w:rPr>
      </w:pPr>
      <w:r>
        <w:rPr>
          <w:lang w:eastAsia="en-NZ"/>
        </w:rPr>
        <w:t>The service will operate as follows:</w:t>
      </w:r>
    </w:p>
    <w:p w:rsidR="00752AE4" w:rsidRDefault="00752AE4" w:rsidP="00752AE4">
      <w:pPr>
        <w:shd w:val="clear" w:color="auto" w:fill="D9D9D9" w:themeFill="background1" w:themeFillShade="D9"/>
        <w:autoSpaceDE w:val="0"/>
        <w:autoSpaceDN w:val="0"/>
        <w:adjustRightInd w:val="0"/>
        <w:spacing w:after="160"/>
        <w:jc w:val="both"/>
        <w:rPr>
          <w:rFonts w:cs="Calibri"/>
          <w:lang w:eastAsia="en-NZ"/>
        </w:rPr>
      </w:pPr>
    </w:p>
    <w:p w:rsidR="00752AE4" w:rsidRDefault="00752AE4" w:rsidP="00752AE4">
      <w:pPr>
        <w:shd w:val="clear" w:color="auto" w:fill="D9D9D9" w:themeFill="background1" w:themeFillShade="D9"/>
        <w:autoSpaceDE w:val="0"/>
        <w:autoSpaceDN w:val="0"/>
        <w:adjustRightInd w:val="0"/>
        <w:spacing w:after="160"/>
        <w:jc w:val="both"/>
        <w:rPr>
          <w:rFonts w:cs="Calibri"/>
          <w:b/>
          <w:lang w:eastAsia="en-NZ"/>
        </w:rPr>
      </w:pPr>
      <w:r>
        <w:rPr>
          <w:rFonts w:cs="Calibri"/>
          <w:b/>
          <w:lang w:eastAsia="en-NZ"/>
        </w:rPr>
        <w:t>1.    Requesting assistance</w:t>
      </w:r>
    </w:p>
    <w:p w:rsidR="00752AE4" w:rsidRDefault="00752AE4" w:rsidP="00752AE4">
      <w:pPr>
        <w:shd w:val="clear" w:color="auto" w:fill="D9D9D9" w:themeFill="background1" w:themeFillShade="D9"/>
        <w:autoSpaceDE w:val="0"/>
        <w:autoSpaceDN w:val="0"/>
        <w:adjustRightInd w:val="0"/>
        <w:spacing w:after="160"/>
        <w:jc w:val="both"/>
        <w:rPr>
          <w:rFonts w:cs="Calibri"/>
          <w:lang w:eastAsia="en-NZ"/>
        </w:rPr>
      </w:pPr>
      <w:r>
        <w:rPr>
          <w:rFonts w:cs="Calibri"/>
          <w:lang w:eastAsia="en-NZ"/>
        </w:rPr>
        <w:t xml:space="preserve">Any request for advice must be sent through (or with the endorsement of) the head of the drafting office from which the request is coming. Requests for assistance are to be sent to the administrator: </w:t>
      </w:r>
      <w:hyperlink r:id="rId34" w:history="1">
        <w:r>
          <w:rPr>
            <w:rStyle w:val="Hyperlink"/>
            <w:rFonts w:cs="Calibri"/>
            <w:lang w:eastAsia="en-NZ"/>
          </w:rPr>
          <w:t>calc.drafting@gmail.com</w:t>
        </w:r>
      </w:hyperlink>
      <w:r>
        <w:rPr>
          <w:rFonts w:cs="Calibri"/>
          <w:lang w:eastAsia="en-NZ"/>
        </w:rPr>
        <w:t xml:space="preserve"> </w:t>
      </w:r>
    </w:p>
    <w:p w:rsidR="00752AE4" w:rsidRDefault="00752AE4" w:rsidP="00752AE4">
      <w:pPr>
        <w:shd w:val="clear" w:color="auto" w:fill="D9D9D9" w:themeFill="background1" w:themeFillShade="D9"/>
        <w:autoSpaceDE w:val="0"/>
        <w:autoSpaceDN w:val="0"/>
        <w:adjustRightInd w:val="0"/>
        <w:spacing w:after="160"/>
        <w:jc w:val="both"/>
        <w:rPr>
          <w:rFonts w:cs="Calibri"/>
          <w:b/>
          <w:lang w:eastAsia="en-NZ"/>
        </w:rPr>
      </w:pPr>
      <w:r>
        <w:rPr>
          <w:rFonts w:cs="Calibri"/>
          <w:b/>
          <w:lang w:eastAsia="en-NZ"/>
        </w:rPr>
        <w:t>2.    Scope of requests/advice</w:t>
      </w:r>
    </w:p>
    <w:p w:rsidR="00752AE4" w:rsidRDefault="00752AE4" w:rsidP="00752AE4">
      <w:pPr>
        <w:shd w:val="clear" w:color="auto" w:fill="D9D9D9" w:themeFill="background1" w:themeFillShade="D9"/>
        <w:autoSpaceDE w:val="0"/>
        <w:autoSpaceDN w:val="0"/>
        <w:adjustRightInd w:val="0"/>
        <w:spacing w:after="160"/>
        <w:jc w:val="both"/>
        <w:rPr>
          <w:rFonts w:cs="Calibri"/>
          <w:lang w:eastAsia="en-NZ"/>
        </w:rPr>
      </w:pPr>
      <w:r>
        <w:rPr>
          <w:rFonts w:cs="Calibri"/>
          <w:lang w:eastAsia="en-NZ"/>
        </w:rPr>
        <w:t>Requests for advice should be limited to things such as:</w:t>
      </w:r>
    </w:p>
    <w:p w:rsidR="00752AE4" w:rsidRDefault="00752AE4" w:rsidP="00752AE4">
      <w:pPr>
        <w:pStyle w:val="ListParagraph"/>
        <w:numPr>
          <w:ilvl w:val="0"/>
          <w:numId w:val="16"/>
        </w:numPr>
        <w:shd w:val="clear" w:color="auto" w:fill="D9D9D9" w:themeFill="background1" w:themeFillShade="D9"/>
        <w:autoSpaceDE w:val="0"/>
        <w:autoSpaceDN w:val="0"/>
        <w:adjustRightInd w:val="0"/>
        <w:spacing w:after="160"/>
        <w:jc w:val="both"/>
        <w:rPr>
          <w:rFonts w:cs="Calibri"/>
          <w:lang w:eastAsia="en-NZ"/>
        </w:rPr>
      </w:pPr>
      <w:r>
        <w:rPr>
          <w:rFonts w:cs="Calibri"/>
          <w:lang w:eastAsia="en-NZ"/>
        </w:rPr>
        <w:t xml:space="preserve">drafting issues relating to particular provisions within a Bill; </w:t>
      </w:r>
    </w:p>
    <w:p w:rsidR="00752AE4" w:rsidRDefault="00752AE4" w:rsidP="00752AE4">
      <w:pPr>
        <w:pStyle w:val="ListParagraph"/>
        <w:numPr>
          <w:ilvl w:val="0"/>
          <w:numId w:val="16"/>
        </w:numPr>
        <w:shd w:val="clear" w:color="auto" w:fill="D9D9D9" w:themeFill="background1" w:themeFillShade="D9"/>
        <w:autoSpaceDE w:val="0"/>
        <w:autoSpaceDN w:val="0"/>
        <w:adjustRightInd w:val="0"/>
        <w:spacing w:after="160"/>
        <w:jc w:val="both"/>
        <w:rPr>
          <w:rFonts w:cs="Calibri"/>
          <w:lang w:eastAsia="en-NZ"/>
        </w:rPr>
      </w:pPr>
      <w:r>
        <w:rPr>
          <w:rFonts w:cs="Calibri"/>
          <w:lang w:eastAsia="en-NZ"/>
        </w:rPr>
        <w:t xml:space="preserve">model provisions or precedents for achieving a particular legislative goal; and </w:t>
      </w:r>
    </w:p>
    <w:p w:rsidR="00752AE4" w:rsidRDefault="00752AE4" w:rsidP="00752AE4">
      <w:pPr>
        <w:pStyle w:val="ListParagraph"/>
        <w:numPr>
          <w:ilvl w:val="0"/>
          <w:numId w:val="16"/>
        </w:numPr>
        <w:shd w:val="clear" w:color="auto" w:fill="D9D9D9" w:themeFill="background1" w:themeFillShade="D9"/>
        <w:autoSpaceDE w:val="0"/>
        <w:autoSpaceDN w:val="0"/>
        <w:adjustRightInd w:val="0"/>
        <w:spacing w:after="160"/>
        <w:jc w:val="both"/>
        <w:rPr>
          <w:rFonts w:cs="Calibri"/>
          <w:lang w:eastAsia="en-NZ"/>
        </w:rPr>
      </w:pPr>
      <w:r>
        <w:rPr>
          <w:rFonts w:cs="Calibri"/>
          <w:lang w:eastAsia="en-NZ"/>
        </w:rPr>
        <w:t>whether a draft provision is fit for a particular purpose.</w:t>
      </w:r>
    </w:p>
    <w:p w:rsidR="00752AE4" w:rsidRDefault="00752AE4" w:rsidP="00752AE4">
      <w:pPr>
        <w:shd w:val="clear" w:color="auto" w:fill="D9D9D9" w:themeFill="background1" w:themeFillShade="D9"/>
        <w:autoSpaceDE w:val="0"/>
        <w:autoSpaceDN w:val="0"/>
        <w:adjustRightInd w:val="0"/>
        <w:spacing w:after="160"/>
        <w:jc w:val="both"/>
        <w:rPr>
          <w:rFonts w:cs="Calibri"/>
          <w:lang w:eastAsia="en-NZ"/>
        </w:rPr>
      </w:pPr>
      <w:r>
        <w:rPr>
          <w:rFonts w:cs="Calibri"/>
          <w:lang w:eastAsia="en-NZ"/>
        </w:rPr>
        <w:t>Requests for advice through this service should not be on matters that require a deep understanding of the law and political, social or economic context of the particular jurisdiction seeking advice. The service is not a mechanism for the free outsourcing of drafting projects. It is important to note that no legal responsibility will attach to assistance provided through this service.</w:t>
      </w:r>
    </w:p>
    <w:p w:rsidR="00752AE4" w:rsidRDefault="00752AE4" w:rsidP="00752AE4">
      <w:pPr>
        <w:shd w:val="clear" w:color="auto" w:fill="D9D9D9" w:themeFill="background1" w:themeFillShade="D9"/>
        <w:autoSpaceDE w:val="0"/>
        <w:autoSpaceDN w:val="0"/>
        <w:adjustRightInd w:val="0"/>
        <w:spacing w:after="160"/>
        <w:jc w:val="both"/>
        <w:rPr>
          <w:rFonts w:cs="Calibri"/>
          <w:b/>
          <w:lang w:eastAsia="en-NZ"/>
        </w:rPr>
      </w:pPr>
      <w:r>
        <w:rPr>
          <w:rFonts w:cs="Calibri"/>
          <w:b/>
          <w:lang w:eastAsia="en-NZ"/>
        </w:rPr>
        <w:t>3.    Providing advice – panel of experienced drafters</w:t>
      </w:r>
    </w:p>
    <w:p w:rsidR="00752AE4" w:rsidRDefault="00752AE4" w:rsidP="00752AE4">
      <w:pPr>
        <w:shd w:val="clear" w:color="auto" w:fill="D9D9D9" w:themeFill="background1" w:themeFillShade="D9"/>
        <w:autoSpaceDE w:val="0"/>
        <w:autoSpaceDN w:val="0"/>
        <w:adjustRightInd w:val="0"/>
        <w:spacing w:after="160"/>
        <w:jc w:val="both"/>
        <w:rPr>
          <w:rFonts w:cs="Calibri"/>
          <w:lang w:eastAsia="en-NZ"/>
        </w:rPr>
      </w:pPr>
      <w:r>
        <w:rPr>
          <w:rFonts w:cs="Calibri"/>
          <w:lang w:eastAsia="en-NZ"/>
        </w:rPr>
        <w:t xml:space="preserve">A panel of experienced drafters (generally with at least 10 years’ drafting experience) will be available to respond to requests for drafting advice. The service already has 4 drafters on the panel, and we hope to be able to add at least 25-30 further members to the panel in the coming weeks. Panellists are nominated by the head of their drafting office, and appointed by the President. </w:t>
      </w:r>
    </w:p>
    <w:p w:rsidR="00752AE4" w:rsidRDefault="00752AE4" w:rsidP="00752AE4">
      <w:pPr>
        <w:shd w:val="clear" w:color="auto" w:fill="D9D9D9" w:themeFill="background1" w:themeFillShade="D9"/>
        <w:autoSpaceDE w:val="0"/>
        <w:autoSpaceDN w:val="0"/>
        <w:adjustRightInd w:val="0"/>
        <w:spacing w:after="160"/>
        <w:jc w:val="both"/>
        <w:rPr>
          <w:rFonts w:cs="Calibri"/>
          <w:b/>
          <w:lang w:eastAsia="en-NZ"/>
        </w:rPr>
      </w:pPr>
      <w:r>
        <w:rPr>
          <w:rFonts w:cs="Calibri"/>
          <w:b/>
          <w:lang w:eastAsia="en-NZ"/>
        </w:rPr>
        <w:t>4.    Tools and administration</w:t>
      </w:r>
    </w:p>
    <w:p w:rsidR="00752AE4" w:rsidRDefault="00752AE4" w:rsidP="00752AE4">
      <w:pPr>
        <w:shd w:val="clear" w:color="auto" w:fill="D9D9D9" w:themeFill="background1" w:themeFillShade="D9"/>
        <w:autoSpaceDE w:val="0"/>
        <w:autoSpaceDN w:val="0"/>
        <w:adjustRightInd w:val="0"/>
        <w:spacing w:after="160"/>
        <w:jc w:val="both"/>
        <w:rPr>
          <w:rFonts w:cs="Calibri"/>
          <w:lang w:eastAsia="en-NZ"/>
        </w:rPr>
      </w:pPr>
      <w:r>
        <w:rPr>
          <w:rFonts w:cs="Calibri"/>
          <w:lang w:eastAsia="en-NZ"/>
        </w:rPr>
        <w:t>Advice will be provided via email exchange, rather than through a website, blog or wiki. One reason for this is that the service is not intended to be in the style of an open forum in which questions and answers are visible to anyone, but rather to be a more targeted, limited and controlled service between a drafting office seeking advice on a particular matter and a member of a panel of experienced drafters. Another is that email is generally available in all jurisdictions, whereas in some developing jurisdictions access to internet platforms beyond email can be difficult, slow and unreliable.</w:t>
      </w:r>
    </w:p>
    <w:p w:rsidR="00752AE4" w:rsidRDefault="00752AE4" w:rsidP="00752AE4">
      <w:pPr>
        <w:shd w:val="clear" w:color="auto" w:fill="D9D9D9" w:themeFill="background1" w:themeFillShade="D9"/>
        <w:autoSpaceDE w:val="0"/>
        <w:autoSpaceDN w:val="0"/>
        <w:adjustRightInd w:val="0"/>
        <w:spacing w:after="160"/>
        <w:jc w:val="both"/>
        <w:rPr>
          <w:rFonts w:cs="Calibri"/>
          <w:lang w:eastAsia="en-NZ"/>
        </w:rPr>
      </w:pPr>
      <w:r>
        <w:rPr>
          <w:rFonts w:cs="Calibri"/>
          <w:lang w:eastAsia="en-NZ"/>
        </w:rPr>
        <w:t xml:space="preserve">When the administrator receives a request for advice, she will send it to a group of 5-10 panel members, copying the person who made the request. One or more of those panel members will respond to the request, copying the whole group so that other panel members know that the matter has been dealt with, or can add to the response. </w:t>
      </w:r>
    </w:p>
    <w:p w:rsidR="00752AE4" w:rsidRDefault="00752AE4" w:rsidP="00752AE4">
      <w:pPr>
        <w:shd w:val="clear" w:color="auto" w:fill="D9D9D9" w:themeFill="background1" w:themeFillShade="D9"/>
        <w:autoSpaceDE w:val="0"/>
        <w:autoSpaceDN w:val="0"/>
        <w:adjustRightInd w:val="0"/>
        <w:spacing w:after="160"/>
        <w:jc w:val="both"/>
        <w:rPr>
          <w:rFonts w:cs="Calibri"/>
          <w:lang w:eastAsia="en-NZ"/>
        </w:rPr>
      </w:pPr>
      <w:r>
        <w:rPr>
          <w:rFonts w:cs="Calibri"/>
          <w:lang w:eastAsia="en-NZ"/>
        </w:rPr>
        <w:t>During the initial trial period the service will be administered by CALC Vice President Dr Katy Le Roy.</w:t>
      </w:r>
    </w:p>
    <w:p w:rsidR="00752AE4" w:rsidRDefault="00752AE4" w:rsidP="00752AE4">
      <w:pPr>
        <w:shd w:val="clear" w:color="auto" w:fill="D9D9D9" w:themeFill="background1" w:themeFillShade="D9"/>
        <w:autoSpaceDE w:val="0"/>
        <w:autoSpaceDN w:val="0"/>
        <w:adjustRightInd w:val="0"/>
        <w:spacing w:after="160"/>
        <w:jc w:val="both"/>
        <w:rPr>
          <w:rFonts w:cs="Calibri"/>
          <w:b/>
          <w:lang w:eastAsia="en-NZ"/>
        </w:rPr>
      </w:pPr>
      <w:r>
        <w:rPr>
          <w:rFonts w:cs="Calibri"/>
          <w:b/>
          <w:lang w:eastAsia="en-NZ"/>
        </w:rPr>
        <w:t>5.    Review mechanism</w:t>
      </w:r>
    </w:p>
    <w:p w:rsidR="00752AE4" w:rsidRDefault="00752AE4" w:rsidP="00752AE4">
      <w:pPr>
        <w:shd w:val="clear" w:color="auto" w:fill="D9D9D9" w:themeFill="background1" w:themeFillShade="D9"/>
        <w:autoSpaceDE w:val="0"/>
        <w:autoSpaceDN w:val="0"/>
        <w:adjustRightInd w:val="0"/>
        <w:spacing w:after="160"/>
        <w:jc w:val="both"/>
        <w:rPr>
          <w:rFonts w:cs="Calibri"/>
          <w:lang w:eastAsia="en-NZ"/>
        </w:rPr>
      </w:pPr>
      <w:r>
        <w:rPr>
          <w:rFonts w:cs="Calibri"/>
          <w:lang w:eastAsia="en-NZ"/>
        </w:rPr>
        <w:t xml:space="preserve">The new system of providing online advice on drafting issues includes a built-in feedback/review mechanism to assess the demand for the system, the responsiveness of the panel members, satisfaction with the service and usefulness to the developing jurisdictions, as well as the feasibility and sustainability of the system in terms of resource requirements. All those participating directly in the service will be asked to complete feedback forms for this purpose. </w:t>
      </w:r>
    </w:p>
    <w:p w:rsidR="00752AE4" w:rsidRDefault="00752AE4" w:rsidP="00752AE4">
      <w:pPr>
        <w:pStyle w:val="Heading3"/>
        <w:rPr>
          <w:lang w:eastAsia="en-NZ"/>
        </w:rPr>
      </w:pPr>
    </w:p>
    <w:p w:rsidR="00752AE4" w:rsidRDefault="00752AE4" w:rsidP="00752AE4">
      <w:pPr>
        <w:autoSpaceDE w:val="0"/>
        <w:autoSpaceDN w:val="0"/>
        <w:adjustRightInd w:val="0"/>
        <w:spacing w:after="160"/>
        <w:jc w:val="both"/>
        <w:rPr>
          <w:rFonts w:cs="Calibri"/>
          <w:lang w:eastAsia="en-NZ"/>
        </w:rPr>
      </w:pPr>
      <w:r>
        <w:rPr>
          <w:rFonts w:cs="Calibri"/>
          <w:lang w:eastAsia="en-NZ"/>
        </w:rPr>
        <w:t>We encourage members to make use of this service, and hope that it will prove to be useful to members. Please remember:</w:t>
      </w:r>
    </w:p>
    <w:p w:rsidR="00752AE4" w:rsidRDefault="00752AE4" w:rsidP="00752AE4">
      <w:pPr>
        <w:pStyle w:val="ListParagraph"/>
        <w:numPr>
          <w:ilvl w:val="0"/>
          <w:numId w:val="17"/>
        </w:numPr>
        <w:autoSpaceDE w:val="0"/>
        <w:autoSpaceDN w:val="0"/>
        <w:adjustRightInd w:val="0"/>
        <w:spacing w:after="160"/>
        <w:jc w:val="both"/>
        <w:rPr>
          <w:rFonts w:cs="Calibri"/>
          <w:lang w:eastAsia="en-NZ"/>
        </w:rPr>
      </w:pPr>
      <w:r>
        <w:rPr>
          <w:rFonts w:cs="Calibri"/>
          <w:lang w:eastAsia="en-NZ"/>
        </w:rPr>
        <w:t xml:space="preserve">send your requests through or with the endorsement of the head of your office to </w:t>
      </w:r>
      <w:hyperlink r:id="rId35" w:history="1">
        <w:r>
          <w:rPr>
            <w:rStyle w:val="Hyperlink"/>
            <w:rFonts w:cs="Calibri"/>
            <w:lang w:eastAsia="en-NZ"/>
          </w:rPr>
          <w:t>calc.drafting@gmail.com</w:t>
        </w:r>
      </w:hyperlink>
      <w:r>
        <w:rPr>
          <w:rFonts w:cs="Calibri"/>
          <w:lang w:eastAsia="en-NZ"/>
        </w:rPr>
        <w:t xml:space="preserve">  </w:t>
      </w:r>
    </w:p>
    <w:p w:rsidR="00752AE4" w:rsidRDefault="00752AE4" w:rsidP="00752AE4">
      <w:pPr>
        <w:pStyle w:val="ListParagraph"/>
        <w:numPr>
          <w:ilvl w:val="0"/>
          <w:numId w:val="17"/>
        </w:numPr>
        <w:autoSpaceDE w:val="0"/>
        <w:autoSpaceDN w:val="0"/>
        <w:adjustRightInd w:val="0"/>
        <w:spacing w:after="160"/>
        <w:jc w:val="both"/>
        <w:rPr>
          <w:rFonts w:cs="Calibri"/>
          <w:lang w:eastAsia="en-NZ"/>
        </w:rPr>
      </w:pPr>
      <w:r>
        <w:rPr>
          <w:rFonts w:cs="Calibri"/>
          <w:lang w:eastAsia="en-NZ"/>
        </w:rPr>
        <w:t>do not send requests that are outside the limited scope of the service; and</w:t>
      </w:r>
    </w:p>
    <w:p w:rsidR="00752AE4" w:rsidRDefault="00752AE4" w:rsidP="00752AE4">
      <w:pPr>
        <w:pStyle w:val="ListParagraph"/>
        <w:numPr>
          <w:ilvl w:val="0"/>
          <w:numId w:val="17"/>
        </w:numPr>
        <w:autoSpaceDE w:val="0"/>
        <w:autoSpaceDN w:val="0"/>
        <w:adjustRightInd w:val="0"/>
        <w:spacing w:after="160"/>
        <w:jc w:val="both"/>
        <w:rPr>
          <w:rFonts w:cs="Calibri"/>
          <w:lang w:eastAsia="en-NZ"/>
        </w:rPr>
      </w:pPr>
      <w:r>
        <w:rPr>
          <w:rFonts w:cs="Calibri"/>
          <w:lang w:eastAsia="en-NZ"/>
        </w:rPr>
        <w:t>complete and return your feedback form after using the service.</w:t>
      </w:r>
    </w:p>
    <w:p w:rsidR="00752AE4" w:rsidRDefault="00752AE4" w:rsidP="00752AE4">
      <w:pPr>
        <w:autoSpaceDE w:val="0"/>
        <w:autoSpaceDN w:val="0"/>
        <w:adjustRightInd w:val="0"/>
        <w:spacing w:after="160"/>
        <w:jc w:val="both"/>
        <w:rPr>
          <w:rFonts w:cs="Calibri"/>
          <w:i/>
          <w:lang w:eastAsia="en-NZ"/>
        </w:rPr>
      </w:pPr>
    </w:p>
    <w:p w:rsidR="00752AE4" w:rsidRDefault="00752AE4" w:rsidP="00752AE4">
      <w:pPr>
        <w:autoSpaceDE w:val="0"/>
        <w:autoSpaceDN w:val="0"/>
        <w:adjustRightInd w:val="0"/>
        <w:spacing w:after="160"/>
        <w:jc w:val="both"/>
        <w:rPr>
          <w:rFonts w:cs="Calibri"/>
          <w:i/>
          <w:lang w:eastAsia="en-NZ"/>
        </w:rPr>
      </w:pPr>
      <w:r>
        <w:rPr>
          <w:rFonts w:cs="Calibri"/>
          <w:i/>
          <w:lang w:eastAsia="en-NZ"/>
        </w:rPr>
        <w:t>Katy Le Roy &amp; Peter Quiggin</w:t>
      </w:r>
    </w:p>
    <w:p w:rsidR="00752AE4" w:rsidRDefault="00752AE4" w:rsidP="00752AE4">
      <w:pPr>
        <w:autoSpaceDE w:val="0"/>
        <w:autoSpaceDN w:val="0"/>
        <w:adjustRightInd w:val="0"/>
        <w:spacing w:after="160"/>
        <w:jc w:val="both"/>
        <w:rPr>
          <w:rFonts w:cs="Calibri"/>
          <w:lang w:eastAsia="en-NZ"/>
        </w:rPr>
      </w:pPr>
      <w:r>
        <w:rPr>
          <w:rFonts w:cs="Calibri"/>
          <w:lang w:eastAsia="en-NZ"/>
        </w:rPr>
        <w:t>18 March 2016</w:t>
      </w:r>
    </w:p>
    <w:p w:rsidR="00752AE4" w:rsidRDefault="00752AE4" w:rsidP="00752AE4">
      <w:pPr>
        <w:rPr>
          <w:rFonts w:cs="Calibri"/>
          <w:lang w:eastAsia="en-NZ"/>
        </w:rPr>
      </w:pPr>
      <w:r>
        <w:rPr>
          <w:rFonts w:cs="Calibri"/>
          <w:noProof/>
          <w:lang w:val="en-NZ" w:eastAsia="en-NZ"/>
        </w:rPr>
        <w:drawing>
          <wp:inline distT="0" distB="0" distL="0" distR="0">
            <wp:extent cx="292735" cy="475615"/>
            <wp:effectExtent l="0" t="0" r="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2735" cy="475615"/>
                    </a:xfrm>
                    <a:prstGeom prst="rect">
                      <a:avLst/>
                    </a:prstGeom>
                    <a:noFill/>
                    <a:ln>
                      <a:noFill/>
                    </a:ln>
                  </pic:spPr>
                </pic:pic>
              </a:graphicData>
            </a:graphic>
          </wp:inline>
        </w:drawing>
      </w:r>
      <w:r>
        <w:rPr>
          <w:rFonts w:cs="Calibri"/>
          <w:lang w:eastAsia="en-NZ"/>
        </w:rPr>
        <w:br w:type="page"/>
      </w:r>
    </w:p>
    <w:p w:rsidR="00752AE4" w:rsidRDefault="00752AE4" w:rsidP="00752AE4">
      <w:pPr>
        <w:pStyle w:val="Heading2"/>
        <w:rPr>
          <w:sz w:val="28"/>
          <w:szCs w:val="28"/>
        </w:rPr>
      </w:pPr>
      <w:bookmarkStart w:id="7" w:name="_Toc446316101"/>
      <w:r>
        <w:rPr>
          <w:sz w:val="28"/>
          <w:szCs w:val="28"/>
        </w:rPr>
        <w:t>New CALC service – office organisation advice service</w:t>
      </w:r>
      <w:bookmarkEnd w:id="7"/>
    </w:p>
    <w:p w:rsidR="00752AE4" w:rsidRDefault="00752AE4" w:rsidP="00752AE4">
      <w:pPr>
        <w:pStyle w:val="Heading3"/>
      </w:pPr>
    </w:p>
    <w:p w:rsidR="00752AE4" w:rsidRDefault="00752AE4" w:rsidP="00752AE4">
      <w:pPr>
        <w:pStyle w:val="BodyText"/>
      </w:pPr>
    </w:p>
    <w:p w:rsidR="00752AE4" w:rsidRDefault="00752AE4" w:rsidP="00752AE4">
      <w:pPr>
        <w:pStyle w:val="BodyText"/>
      </w:pPr>
      <w:r>
        <w:t>CALC is launching a new service at the end of March to provide advice on office organisation to legislative drafting offices in less developed jurisdictions. The service has been developed on the basis of a recommendation made to CALC by Dr Duncan Berry and Eamonn Moran QC.</w:t>
      </w:r>
    </w:p>
    <w:p w:rsidR="00752AE4" w:rsidRDefault="00752AE4" w:rsidP="00752AE4">
      <w:pPr>
        <w:pStyle w:val="BodyText"/>
      </w:pPr>
    </w:p>
    <w:p w:rsidR="00752AE4" w:rsidRDefault="00752AE4" w:rsidP="00752AE4">
      <w:pPr>
        <w:pStyle w:val="Heading3"/>
        <w:shd w:val="clear" w:color="auto" w:fill="D9D9D9" w:themeFill="background1" w:themeFillShade="D9"/>
      </w:pPr>
      <w:r>
        <w:t>Operating details for CALC office organisation advice service</w:t>
      </w:r>
    </w:p>
    <w:p w:rsidR="00752AE4" w:rsidRDefault="00752AE4" w:rsidP="00752AE4">
      <w:pPr>
        <w:pStyle w:val="BodyText"/>
        <w:shd w:val="clear" w:color="auto" w:fill="D9D9D9" w:themeFill="background1" w:themeFillShade="D9"/>
      </w:pPr>
    </w:p>
    <w:p w:rsidR="00752AE4" w:rsidRDefault="00752AE4" w:rsidP="00752AE4">
      <w:pPr>
        <w:pStyle w:val="BodyText"/>
        <w:shd w:val="clear" w:color="auto" w:fill="D9D9D9" w:themeFill="background1" w:themeFillShade="D9"/>
        <w:rPr>
          <w:b/>
        </w:rPr>
      </w:pPr>
      <w:r>
        <w:rPr>
          <w:b/>
        </w:rPr>
        <w:t>1.    Who can use the service?</w:t>
      </w:r>
    </w:p>
    <w:p w:rsidR="00752AE4" w:rsidRDefault="00752AE4" w:rsidP="00752AE4">
      <w:pPr>
        <w:pStyle w:val="BodyText"/>
        <w:shd w:val="clear" w:color="auto" w:fill="D9D9D9" w:themeFill="background1" w:themeFillShade="D9"/>
      </w:pPr>
    </w:p>
    <w:p w:rsidR="00752AE4" w:rsidRDefault="00752AE4" w:rsidP="00752AE4">
      <w:pPr>
        <w:pStyle w:val="BodyText"/>
        <w:shd w:val="clear" w:color="auto" w:fill="D9D9D9" w:themeFill="background1" w:themeFillShade="D9"/>
      </w:pPr>
      <w:r>
        <w:t xml:space="preserve">The service will operate in response to requests for advice on office organisation by eligible members. </w:t>
      </w:r>
      <w:r>
        <w:rPr>
          <w:rFonts w:cs="Calibri"/>
          <w:color w:val="000000"/>
          <w:lang w:eastAsia="en-NZ"/>
        </w:rPr>
        <w:t>The head of any drafting office (or, if there is no drafting office, the person primarily responsible for legislative drafting) in a less developed jurisdiction or in any jurisdiction with serious resource constraints that could benefit from using the service is eligible to use the service.</w:t>
      </w:r>
    </w:p>
    <w:p w:rsidR="00752AE4" w:rsidRDefault="00752AE4" w:rsidP="00752AE4">
      <w:pPr>
        <w:pStyle w:val="BodyText"/>
        <w:shd w:val="clear" w:color="auto" w:fill="D9D9D9" w:themeFill="background1" w:themeFillShade="D9"/>
      </w:pPr>
    </w:p>
    <w:p w:rsidR="00752AE4" w:rsidRDefault="00752AE4" w:rsidP="00752AE4">
      <w:pPr>
        <w:pStyle w:val="BodyText"/>
        <w:shd w:val="clear" w:color="auto" w:fill="D9D9D9" w:themeFill="background1" w:themeFillShade="D9"/>
        <w:rPr>
          <w:b/>
        </w:rPr>
      </w:pPr>
      <w:r>
        <w:rPr>
          <w:b/>
        </w:rPr>
        <w:t>2.    How do you make a request for advice?</w:t>
      </w:r>
    </w:p>
    <w:p w:rsidR="00752AE4" w:rsidRDefault="00752AE4" w:rsidP="00752AE4">
      <w:pPr>
        <w:pStyle w:val="BodyText"/>
        <w:shd w:val="clear" w:color="auto" w:fill="D9D9D9" w:themeFill="background1" w:themeFillShade="D9"/>
      </w:pPr>
    </w:p>
    <w:p w:rsidR="00752AE4" w:rsidRDefault="00752AE4" w:rsidP="00752AE4">
      <w:pPr>
        <w:pStyle w:val="BodyText"/>
        <w:shd w:val="clear" w:color="auto" w:fill="D9D9D9" w:themeFill="background1" w:themeFillShade="D9"/>
      </w:pPr>
      <w:r>
        <w:t xml:space="preserve">Requests for advice should be sent to the administrator of the service: </w:t>
      </w:r>
      <w:hyperlink r:id="rId37" w:history="1">
        <w:r>
          <w:rPr>
            <w:rStyle w:val="Hyperlink"/>
          </w:rPr>
          <w:t>katy.leroy@parliament.govt.nz</w:t>
        </w:r>
      </w:hyperlink>
      <w:r>
        <w:t xml:space="preserve">  </w:t>
      </w:r>
    </w:p>
    <w:p w:rsidR="00752AE4" w:rsidRDefault="00752AE4" w:rsidP="00752AE4">
      <w:pPr>
        <w:pStyle w:val="BodyText"/>
        <w:shd w:val="clear" w:color="auto" w:fill="D9D9D9" w:themeFill="background1" w:themeFillShade="D9"/>
      </w:pPr>
    </w:p>
    <w:p w:rsidR="00752AE4" w:rsidRDefault="00752AE4" w:rsidP="00752AE4">
      <w:pPr>
        <w:pStyle w:val="BodyText"/>
        <w:shd w:val="clear" w:color="auto" w:fill="D9D9D9" w:themeFill="background1" w:themeFillShade="D9"/>
        <w:rPr>
          <w:b/>
        </w:rPr>
      </w:pPr>
      <w:r>
        <w:rPr>
          <w:b/>
        </w:rPr>
        <w:t>3.    What is the scope of the service?</w:t>
      </w:r>
    </w:p>
    <w:p w:rsidR="00752AE4" w:rsidRDefault="00752AE4" w:rsidP="00752AE4">
      <w:pPr>
        <w:pStyle w:val="BodyText"/>
        <w:shd w:val="clear" w:color="auto" w:fill="D9D9D9" w:themeFill="background1" w:themeFillShade="D9"/>
      </w:pPr>
    </w:p>
    <w:p w:rsidR="00752AE4" w:rsidRDefault="00752AE4" w:rsidP="00752AE4">
      <w:pPr>
        <w:pStyle w:val="BodyText"/>
        <w:shd w:val="clear" w:color="auto" w:fill="D9D9D9" w:themeFill="background1" w:themeFillShade="D9"/>
      </w:pPr>
      <w:r>
        <w:t xml:space="preserve">Requests for advice should be limited to the following matters: </w:t>
      </w:r>
    </w:p>
    <w:p w:rsidR="00752AE4" w:rsidRDefault="00752AE4" w:rsidP="00752AE4">
      <w:pPr>
        <w:pStyle w:val="BodyText"/>
        <w:shd w:val="clear" w:color="auto" w:fill="D9D9D9" w:themeFill="background1" w:themeFillShade="D9"/>
      </w:pPr>
    </w:p>
    <w:p w:rsidR="00752AE4" w:rsidRDefault="00752AE4" w:rsidP="00752AE4">
      <w:pPr>
        <w:pStyle w:val="BodyText"/>
        <w:numPr>
          <w:ilvl w:val="0"/>
          <w:numId w:val="18"/>
        </w:numPr>
        <w:shd w:val="clear" w:color="auto" w:fill="D9D9D9" w:themeFill="background1" w:themeFillShade="D9"/>
        <w:snapToGrid w:val="0"/>
      </w:pPr>
      <w:r>
        <w:t xml:space="preserve">Organisational structure </w:t>
      </w:r>
    </w:p>
    <w:p w:rsidR="00752AE4" w:rsidRDefault="00752AE4" w:rsidP="00752AE4">
      <w:pPr>
        <w:pStyle w:val="BodyText"/>
        <w:numPr>
          <w:ilvl w:val="0"/>
          <w:numId w:val="18"/>
        </w:numPr>
        <w:shd w:val="clear" w:color="auto" w:fill="D9D9D9" w:themeFill="background1" w:themeFillShade="D9"/>
        <w:snapToGrid w:val="0"/>
      </w:pPr>
      <w:r>
        <w:t>Workforce planning and human resource management, including in particular:</w:t>
      </w:r>
    </w:p>
    <w:p w:rsidR="00752AE4" w:rsidRDefault="00752AE4" w:rsidP="00752AE4">
      <w:pPr>
        <w:pStyle w:val="BodyText"/>
        <w:numPr>
          <w:ilvl w:val="1"/>
          <w:numId w:val="18"/>
        </w:numPr>
        <w:shd w:val="clear" w:color="auto" w:fill="D9D9D9" w:themeFill="background1" w:themeFillShade="D9"/>
        <w:snapToGrid w:val="0"/>
      </w:pPr>
      <w:r>
        <w:t>effective recruitment, training and succession planning</w:t>
      </w:r>
    </w:p>
    <w:p w:rsidR="00752AE4" w:rsidRDefault="00752AE4" w:rsidP="00752AE4">
      <w:pPr>
        <w:pStyle w:val="BodyText"/>
        <w:numPr>
          <w:ilvl w:val="1"/>
          <w:numId w:val="18"/>
        </w:numPr>
        <w:shd w:val="clear" w:color="auto" w:fill="D9D9D9" w:themeFill="background1" w:themeFillShade="D9"/>
        <w:snapToGrid w:val="0"/>
      </w:pPr>
      <w:r>
        <w:t>how to develop a solid knowledge base in a drafting office</w:t>
      </w:r>
    </w:p>
    <w:p w:rsidR="00752AE4" w:rsidRDefault="00752AE4" w:rsidP="00752AE4">
      <w:pPr>
        <w:pStyle w:val="BodyText"/>
        <w:numPr>
          <w:ilvl w:val="1"/>
          <w:numId w:val="18"/>
        </w:numPr>
        <w:shd w:val="clear" w:color="auto" w:fill="D9D9D9" w:themeFill="background1" w:themeFillShade="D9"/>
        <w:snapToGrid w:val="0"/>
      </w:pPr>
      <w:r>
        <w:t>drafting team structure</w:t>
      </w:r>
    </w:p>
    <w:p w:rsidR="00752AE4" w:rsidRDefault="00752AE4" w:rsidP="00752AE4">
      <w:pPr>
        <w:pStyle w:val="BodyText"/>
        <w:numPr>
          <w:ilvl w:val="1"/>
          <w:numId w:val="18"/>
        </w:numPr>
        <w:shd w:val="clear" w:color="auto" w:fill="D9D9D9" w:themeFill="background1" w:themeFillShade="D9"/>
        <w:snapToGrid w:val="0"/>
      </w:pPr>
      <w:r>
        <w:t>assigning responsibility for training and development</w:t>
      </w:r>
    </w:p>
    <w:p w:rsidR="00752AE4" w:rsidRDefault="00752AE4" w:rsidP="00752AE4">
      <w:pPr>
        <w:pStyle w:val="BodyText"/>
        <w:numPr>
          <w:ilvl w:val="1"/>
          <w:numId w:val="18"/>
        </w:numPr>
        <w:shd w:val="clear" w:color="auto" w:fill="D9D9D9" w:themeFill="background1" w:themeFillShade="D9"/>
        <w:snapToGrid w:val="0"/>
      </w:pPr>
      <w:r>
        <w:t>identifying and fulfilling corporate service needs</w:t>
      </w:r>
    </w:p>
    <w:p w:rsidR="00752AE4" w:rsidRDefault="00752AE4" w:rsidP="00752AE4">
      <w:pPr>
        <w:pStyle w:val="BodyText"/>
        <w:numPr>
          <w:ilvl w:val="1"/>
          <w:numId w:val="18"/>
        </w:numPr>
        <w:shd w:val="clear" w:color="auto" w:fill="D9D9D9" w:themeFill="background1" w:themeFillShade="D9"/>
        <w:snapToGrid w:val="0"/>
      </w:pPr>
      <w:r>
        <w:t>performance management</w:t>
      </w:r>
    </w:p>
    <w:p w:rsidR="00752AE4" w:rsidRDefault="00752AE4" w:rsidP="00752AE4">
      <w:pPr>
        <w:pStyle w:val="BodyText"/>
        <w:numPr>
          <w:ilvl w:val="0"/>
          <w:numId w:val="18"/>
        </w:numPr>
        <w:shd w:val="clear" w:color="auto" w:fill="D9D9D9" w:themeFill="background1" w:themeFillShade="D9"/>
        <w:snapToGrid w:val="0"/>
      </w:pPr>
      <w:r>
        <w:t>Workflow planning and management (including particular considerations where                   a drafting office deals with both primary and delegated legislation)</w:t>
      </w:r>
    </w:p>
    <w:p w:rsidR="00752AE4" w:rsidRDefault="00752AE4" w:rsidP="00752AE4">
      <w:pPr>
        <w:pStyle w:val="BodyText"/>
        <w:numPr>
          <w:ilvl w:val="0"/>
          <w:numId w:val="18"/>
        </w:numPr>
        <w:shd w:val="clear" w:color="auto" w:fill="D9D9D9" w:themeFill="background1" w:themeFillShade="D9"/>
        <w:snapToGrid w:val="0"/>
      </w:pPr>
      <w:r>
        <w:t>Quality assurance mechanisms</w:t>
      </w:r>
    </w:p>
    <w:p w:rsidR="00752AE4" w:rsidRDefault="00752AE4" w:rsidP="00752AE4">
      <w:pPr>
        <w:pStyle w:val="BodyText"/>
        <w:numPr>
          <w:ilvl w:val="0"/>
          <w:numId w:val="18"/>
        </w:numPr>
        <w:shd w:val="clear" w:color="auto" w:fill="D9D9D9" w:themeFill="background1" w:themeFillShade="D9"/>
        <w:snapToGrid w:val="0"/>
      </w:pPr>
      <w:r>
        <w:t>Ways to make the most of limited resources, including ways in which information technology and other tools can be used to improve efficiency</w:t>
      </w:r>
    </w:p>
    <w:p w:rsidR="00752AE4" w:rsidRDefault="00752AE4" w:rsidP="00752AE4">
      <w:pPr>
        <w:pStyle w:val="BodyText"/>
        <w:numPr>
          <w:ilvl w:val="0"/>
          <w:numId w:val="18"/>
        </w:numPr>
        <w:shd w:val="clear" w:color="auto" w:fill="D9D9D9" w:themeFill="background1" w:themeFillShade="D9"/>
        <w:snapToGrid w:val="0"/>
      </w:pPr>
      <w:r>
        <w:t>Ways to optimise organisational culture</w:t>
      </w:r>
    </w:p>
    <w:p w:rsidR="00752AE4" w:rsidRDefault="00752AE4" w:rsidP="00752AE4">
      <w:pPr>
        <w:pStyle w:val="BodyText"/>
        <w:numPr>
          <w:ilvl w:val="0"/>
          <w:numId w:val="18"/>
        </w:numPr>
        <w:shd w:val="clear" w:color="auto" w:fill="D9D9D9" w:themeFill="background1" w:themeFillShade="D9"/>
        <w:snapToGrid w:val="0"/>
      </w:pPr>
      <w:r>
        <w:t>Strategic planning and reporting.</w:t>
      </w:r>
    </w:p>
    <w:p w:rsidR="00752AE4" w:rsidRDefault="00752AE4" w:rsidP="00752AE4">
      <w:pPr>
        <w:pStyle w:val="BodyText"/>
        <w:shd w:val="clear" w:color="auto" w:fill="D9D9D9" w:themeFill="background1" w:themeFillShade="D9"/>
      </w:pPr>
    </w:p>
    <w:p w:rsidR="00752AE4" w:rsidRDefault="00752AE4" w:rsidP="00752AE4">
      <w:pPr>
        <w:pStyle w:val="BodyText"/>
        <w:shd w:val="clear" w:color="auto" w:fill="D9D9D9" w:themeFill="background1" w:themeFillShade="D9"/>
      </w:pPr>
    </w:p>
    <w:p w:rsidR="00752AE4" w:rsidRDefault="00752AE4" w:rsidP="00752AE4">
      <w:pPr>
        <w:pStyle w:val="BodyText"/>
        <w:shd w:val="clear" w:color="auto" w:fill="D9D9D9" w:themeFill="background1" w:themeFillShade="D9"/>
        <w:rPr>
          <w:b/>
        </w:rPr>
      </w:pPr>
      <w:r>
        <w:rPr>
          <w:b/>
        </w:rPr>
        <w:t>4.    Who provides the advice?</w:t>
      </w:r>
    </w:p>
    <w:p w:rsidR="00752AE4" w:rsidRDefault="00752AE4" w:rsidP="00752AE4">
      <w:pPr>
        <w:pStyle w:val="BodyText"/>
        <w:shd w:val="clear" w:color="auto" w:fill="D9D9D9" w:themeFill="background1" w:themeFillShade="D9"/>
      </w:pPr>
    </w:p>
    <w:p w:rsidR="00752AE4" w:rsidRDefault="00752AE4" w:rsidP="00752AE4">
      <w:pPr>
        <w:pStyle w:val="BodyText"/>
        <w:shd w:val="clear" w:color="auto" w:fill="D9D9D9" w:themeFill="background1" w:themeFillShade="D9"/>
      </w:pPr>
      <w:r>
        <w:t>Advice on office organisation will be provided by members of a panel of advisors. The panel is made up of certain CALC members who are or have been the head of a drafting office or the manager of a drafting office, and by other members with relevant knowledge and experience.</w:t>
      </w:r>
    </w:p>
    <w:p w:rsidR="00752AE4" w:rsidRDefault="00752AE4" w:rsidP="00752AE4">
      <w:pPr>
        <w:pStyle w:val="BodyText"/>
        <w:shd w:val="clear" w:color="auto" w:fill="D9D9D9" w:themeFill="background1" w:themeFillShade="D9"/>
      </w:pPr>
    </w:p>
    <w:p w:rsidR="00752AE4" w:rsidRDefault="00752AE4" w:rsidP="00752AE4">
      <w:pPr>
        <w:pStyle w:val="BodyText"/>
        <w:shd w:val="clear" w:color="auto" w:fill="D9D9D9" w:themeFill="background1" w:themeFillShade="D9"/>
        <w:rPr>
          <w:b/>
        </w:rPr>
      </w:pPr>
      <w:r>
        <w:rPr>
          <w:b/>
        </w:rPr>
        <w:t>5.    How will the service be administered?</w:t>
      </w:r>
    </w:p>
    <w:p w:rsidR="00752AE4" w:rsidRDefault="00752AE4" w:rsidP="00752AE4">
      <w:pPr>
        <w:pStyle w:val="BodyText"/>
        <w:shd w:val="clear" w:color="auto" w:fill="D9D9D9" w:themeFill="background1" w:themeFillShade="D9"/>
      </w:pPr>
    </w:p>
    <w:p w:rsidR="00752AE4" w:rsidRDefault="00752AE4" w:rsidP="00752AE4">
      <w:pPr>
        <w:pStyle w:val="BodyText"/>
        <w:shd w:val="clear" w:color="auto" w:fill="D9D9D9" w:themeFill="background1" w:themeFillShade="D9"/>
      </w:pPr>
      <w:r>
        <w:t>The administrator will, with each request for advice, send out a general request to all panel members to see who is available. She will then inform the requesting office about which panel members are available and facilitate the provision of advice.</w:t>
      </w:r>
    </w:p>
    <w:p w:rsidR="00752AE4" w:rsidRDefault="00752AE4" w:rsidP="00752AE4">
      <w:pPr>
        <w:pStyle w:val="BodyText"/>
        <w:shd w:val="clear" w:color="auto" w:fill="D9D9D9" w:themeFill="background1" w:themeFillShade="D9"/>
      </w:pPr>
    </w:p>
    <w:p w:rsidR="00752AE4" w:rsidRDefault="00752AE4" w:rsidP="00752AE4">
      <w:pPr>
        <w:pStyle w:val="BodyText"/>
        <w:shd w:val="clear" w:color="auto" w:fill="D9D9D9" w:themeFill="background1" w:themeFillShade="D9"/>
        <w:rPr>
          <w:b/>
        </w:rPr>
      </w:pPr>
      <w:r>
        <w:rPr>
          <w:b/>
        </w:rPr>
        <w:t>6.    Trial period and feedback/review mechanism</w:t>
      </w:r>
    </w:p>
    <w:p w:rsidR="00752AE4" w:rsidRDefault="00752AE4" w:rsidP="00752AE4">
      <w:pPr>
        <w:pStyle w:val="BodyText"/>
        <w:shd w:val="clear" w:color="auto" w:fill="D9D9D9" w:themeFill="background1" w:themeFillShade="D9"/>
      </w:pPr>
    </w:p>
    <w:p w:rsidR="00752AE4" w:rsidRDefault="00752AE4" w:rsidP="00752AE4">
      <w:pPr>
        <w:pStyle w:val="BodyText"/>
        <w:shd w:val="clear" w:color="auto" w:fill="D9D9D9" w:themeFill="background1" w:themeFillShade="D9"/>
      </w:pPr>
      <w:r>
        <w:t>The system will operate for an initial 12-month trial period (28 March 2016 to 27 March 2017).</w:t>
      </w:r>
    </w:p>
    <w:p w:rsidR="00752AE4" w:rsidRDefault="00752AE4" w:rsidP="00752AE4">
      <w:pPr>
        <w:pStyle w:val="BodyText"/>
        <w:shd w:val="clear" w:color="auto" w:fill="D9D9D9" w:themeFill="background1" w:themeFillShade="D9"/>
      </w:pPr>
    </w:p>
    <w:p w:rsidR="00752AE4" w:rsidRDefault="00752AE4" w:rsidP="00752AE4">
      <w:pPr>
        <w:pStyle w:val="BodyText"/>
        <w:shd w:val="clear" w:color="auto" w:fill="D9D9D9" w:themeFill="background1" w:themeFillShade="D9"/>
      </w:pPr>
      <w:r>
        <w:t xml:space="preserve">During the trial period, everyone who has sought, received or given advice through the service will be asked to provide the CALC President with feedback on their experience and suggestions for ways in which the system could be improved.  </w:t>
      </w:r>
    </w:p>
    <w:p w:rsidR="00752AE4" w:rsidRDefault="00752AE4" w:rsidP="00752AE4">
      <w:pPr>
        <w:pStyle w:val="BodyText"/>
      </w:pPr>
    </w:p>
    <w:p w:rsidR="00752AE4" w:rsidRDefault="00752AE4" w:rsidP="00752AE4">
      <w:pPr>
        <w:pStyle w:val="BodyText"/>
      </w:pPr>
    </w:p>
    <w:p w:rsidR="00752AE4" w:rsidRDefault="00752AE4" w:rsidP="00752AE4">
      <w:pPr>
        <w:pStyle w:val="BodyText"/>
      </w:pPr>
    </w:p>
    <w:p w:rsidR="00752AE4" w:rsidRDefault="00752AE4" w:rsidP="00752AE4">
      <w:pPr>
        <w:pStyle w:val="BodyText"/>
      </w:pPr>
      <w:r>
        <w:t>Feedback should be sent to the President, rather than directly to the panel, to ensure that feedback can be given without inhibition. The President will then feed this information back to the administrator and the panel as he thinks appropriate, and either prepare or facilitate the preparation for Council of an evaluation of the service. The evaluation will use the feedback to assess the demand for the system, satisfaction with the service, and the usefulness of the service to developing jurisdictions.</w:t>
      </w:r>
    </w:p>
    <w:p w:rsidR="00752AE4" w:rsidRDefault="00752AE4" w:rsidP="00752AE4">
      <w:pPr>
        <w:pStyle w:val="BodyText"/>
      </w:pPr>
    </w:p>
    <w:p w:rsidR="00752AE4" w:rsidRDefault="00752AE4" w:rsidP="00752AE4">
      <w:pPr>
        <w:pStyle w:val="BodyText"/>
        <w:rPr>
          <w:i/>
        </w:rPr>
      </w:pPr>
      <w:r>
        <w:rPr>
          <w:i/>
        </w:rPr>
        <w:t>Peter Quiggin &amp; Katy Le Roy</w:t>
      </w:r>
    </w:p>
    <w:p w:rsidR="00752AE4" w:rsidRDefault="00752AE4" w:rsidP="00752AE4">
      <w:pPr>
        <w:pStyle w:val="BodyText"/>
      </w:pPr>
    </w:p>
    <w:p w:rsidR="00752AE4" w:rsidRDefault="00752AE4" w:rsidP="00752AE4">
      <w:pPr>
        <w:pStyle w:val="BodyText"/>
      </w:pPr>
      <w:r>
        <w:t>18 March 2016</w:t>
      </w:r>
    </w:p>
    <w:p w:rsidR="00752AE4" w:rsidRDefault="00752AE4" w:rsidP="00752AE4">
      <w:pPr>
        <w:pStyle w:val="BodyText"/>
      </w:pPr>
    </w:p>
    <w:p w:rsidR="00752AE4" w:rsidRDefault="00752AE4" w:rsidP="00752AE4">
      <w:pPr>
        <w:pStyle w:val="BodyText"/>
      </w:pPr>
    </w:p>
    <w:p w:rsidR="00752AE4" w:rsidRDefault="00752AE4" w:rsidP="00752AE4">
      <w:pPr>
        <w:pStyle w:val="BodyText"/>
      </w:pPr>
    </w:p>
    <w:p w:rsidR="00752AE4" w:rsidRDefault="00752AE4" w:rsidP="00752AE4">
      <w:pPr>
        <w:pStyle w:val="BodyText"/>
      </w:pPr>
    </w:p>
    <w:p w:rsidR="00752AE4" w:rsidRDefault="00752AE4" w:rsidP="00752AE4">
      <w:pPr>
        <w:pStyle w:val="BodyText"/>
      </w:pPr>
    </w:p>
    <w:p w:rsidR="00752AE4" w:rsidRDefault="00752AE4" w:rsidP="00752AE4">
      <w:pPr>
        <w:pStyle w:val="BodyText"/>
      </w:pPr>
    </w:p>
    <w:p w:rsidR="00752AE4" w:rsidRDefault="00752AE4" w:rsidP="00752AE4">
      <w:pPr>
        <w:pStyle w:val="BodyText"/>
      </w:pPr>
    </w:p>
    <w:p w:rsidR="00752AE4" w:rsidRDefault="00752AE4" w:rsidP="00752AE4">
      <w:pPr>
        <w:pStyle w:val="BodyText"/>
        <w:rPr>
          <w:noProof/>
          <w:sz w:val="26"/>
        </w:rPr>
      </w:pPr>
      <w:r>
        <w:br w:type="page"/>
      </w:r>
    </w:p>
    <w:p w:rsidR="00752AE4" w:rsidRDefault="00752AE4" w:rsidP="00752AE4">
      <w:pPr>
        <w:pStyle w:val="Heading2"/>
      </w:pPr>
      <w:bookmarkStart w:id="8" w:name="_Toc446316102"/>
      <w:r>
        <w:t>Items of Interest</w:t>
      </w:r>
      <w:bookmarkEnd w:id="8"/>
    </w:p>
    <w:p w:rsidR="00752AE4" w:rsidRDefault="00752AE4" w:rsidP="00752AE4"/>
    <w:p w:rsidR="00752AE4" w:rsidRDefault="00752AE4" w:rsidP="00752AE4">
      <w:pPr>
        <w:rPr>
          <w:b/>
        </w:rPr>
      </w:pPr>
      <w:r>
        <w:rPr>
          <w:b/>
        </w:rPr>
        <w:t>London, England, United Kingdom: new (and first ever woman) First Parliamentary Counsel</w:t>
      </w:r>
    </w:p>
    <w:p w:rsidR="00752AE4" w:rsidRDefault="00752AE4" w:rsidP="00752AE4">
      <w:pPr>
        <w:rPr>
          <w:b/>
        </w:rPr>
      </w:pPr>
    </w:p>
    <w:p w:rsidR="00752AE4" w:rsidRDefault="00752AE4" w:rsidP="00752AE4">
      <w:r>
        <w:rPr>
          <w:noProof/>
          <w:lang w:val="en-NZ" w:eastAsia="en-NZ"/>
        </w:rPr>
        <w:drawing>
          <wp:inline distT="0" distB="0" distL="0" distR="0">
            <wp:extent cx="963295" cy="1073150"/>
            <wp:effectExtent l="0" t="0" r="825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63295" cy="1073150"/>
                    </a:xfrm>
                    <a:prstGeom prst="rect">
                      <a:avLst/>
                    </a:prstGeom>
                    <a:noFill/>
                    <a:ln>
                      <a:noFill/>
                    </a:ln>
                  </pic:spPr>
                </pic:pic>
              </a:graphicData>
            </a:graphic>
          </wp:inline>
        </w:drawing>
      </w:r>
      <w:r>
        <w:rPr>
          <w:noProof/>
          <w:lang w:val="en-NZ" w:eastAsia="en-NZ"/>
        </w:rPr>
        <w:drawing>
          <wp:inline distT="0" distB="0" distL="0" distR="0">
            <wp:extent cx="3730625" cy="1048385"/>
            <wp:effectExtent l="0" t="0" r="317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30625" cy="1048385"/>
                    </a:xfrm>
                    <a:prstGeom prst="rect">
                      <a:avLst/>
                    </a:prstGeom>
                    <a:noFill/>
                    <a:ln>
                      <a:noFill/>
                    </a:ln>
                  </pic:spPr>
                </pic:pic>
              </a:graphicData>
            </a:graphic>
          </wp:inline>
        </w:drawing>
      </w:r>
    </w:p>
    <w:p w:rsidR="00752AE4" w:rsidRDefault="00752AE4" w:rsidP="00752AE4">
      <w:r>
        <w:rPr>
          <w:noProof/>
          <w:lang w:val="en-NZ" w:eastAsia="en-NZ"/>
        </w:rPr>
        <w:t xml:space="preserve"> </w:t>
      </w:r>
    </w:p>
    <w:p w:rsidR="00752AE4" w:rsidRDefault="00752AE4" w:rsidP="00752AE4">
      <w:pPr>
        <w:pStyle w:val="ListParagraph"/>
        <w:numPr>
          <w:ilvl w:val="0"/>
          <w:numId w:val="19"/>
        </w:numPr>
      </w:pPr>
      <w:r>
        <w:t>Elizabeth Gardiner took up the post of First Parliamentary Counsel (and Permanent Secretary of the Government in Parliament Group in the Cabinet Office) on 24 November 2015.</w:t>
      </w:r>
      <w:r>
        <w:rPr>
          <w:rStyle w:val="FootnoteReference"/>
          <w:sz w:val="28"/>
          <w:szCs w:val="28"/>
        </w:rPr>
        <w:footnoteReference w:id="16"/>
      </w:r>
      <w:r>
        <w:t xml:space="preserve"> Elizabeth qualified as a solicitor in Scotland and then in England and Wales. She joined the Office of the Parliamentary Counsel as an Assistant Parliamentary Counsel in 1991, and has spent over 20 years as a legislative drafter working on a full range of legislative projects. This included working on consolidation and law reform projects at the Law Commission, and leading the team drafting tax legislation. On 20 November 2015, the Cabinet Secretary, Sir Jeremy Heywood, said: </w:t>
      </w:r>
    </w:p>
    <w:p w:rsidR="00752AE4" w:rsidRDefault="00752AE4" w:rsidP="00752AE4">
      <w:pPr>
        <w:pStyle w:val="ListParagraph"/>
        <w:ind w:left="720"/>
        <w:rPr>
          <w:lang w:val="en"/>
        </w:rPr>
      </w:pPr>
      <w:r>
        <w:t xml:space="preserve">“I would like to congratulate Elizabeth on her appointment to the position of First Parliamentary Counsel, the first ever woman to hold this post. Her deep experience as a parliamentary drafter as well as her sound judgment and leadership skills will make her an excellent First Parliamentary Counsel”. </w:t>
      </w:r>
      <w:r>
        <w:rPr>
          <w:lang w:val="en"/>
        </w:rPr>
        <w:t>The Lord President of the Council and Leader of the House of Commons, the Rt Hon Chris Grayling MP, said: “I am delighted Elizabeth …is taking on this role…she is hugely experienced…this …has given her a detailed understanding of the area …and she will provide invaluable leadership in her new role”.</w:t>
      </w:r>
      <w:r>
        <w:rPr>
          <w:rStyle w:val="FootnoteReference"/>
          <w:sz w:val="28"/>
          <w:szCs w:val="28"/>
          <w:lang w:val="en"/>
        </w:rPr>
        <w:footnoteReference w:id="17"/>
      </w:r>
    </w:p>
    <w:p w:rsidR="00752AE4" w:rsidRDefault="00752AE4" w:rsidP="00752AE4">
      <w:pPr>
        <w:rPr>
          <w:color w:val="auto"/>
          <w:lang w:val="en"/>
        </w:rPr>
      </w:pPr>
      <w:r>
        <w:rPr>
          <w:lang w:val="en"/>
        </w:rPr>
        <w:br w:type="page"/>
      </w:r>
    </w:p>
    <w:p w:rsidR="00752AE4" w:rsidRDefault="00752AE4" w:rsidP="00752AE4">
      <w:pPr>
        <w:pStyle w:val="Heading3"/>
      </w:pPr>
      <w:r>
        <w:t>Perth, Western Australia, Australia: new Parliamentary Counsel</w:t>
      </w:r>
    </w:p>
    <w:p w:rsidR="00752AE4" w:rsidRDefault="00752AE4" w:rsidP="00752AE4">
      <w:pPr>
        <w:rPr>
          <w:lang w:val="en-AU"/>
        </w:rPr>
      </w:pPr>
    </w:p>
    <w:p w:rsidR="00752AE4" w:rsidRDefault="00752AE4" w:rsidP="00752AE4">
      <w:pPr>
        <w:rPr>
          <w:lang w:val="en-AU"/>
        </w:rPr>
      </w:pPr>
      <w:r>
        <w:rPr>
          <w:noProof/>
          <w:lang w:val="en-NZ" w:eastAsia="en-NZ"/>
        </w:rPr>
        <w:drawing>
          <wp:inline distT="0" distB="0" distL="0" distR="0">
            <wp:extent cx="890270" cy="1134110"/>
            <wp:effectExtent l="0" t="0" r="508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90270" cy="1134110"/>
                    </a:xfrm>
                    <a:prstGeom prst="rect">
                      <a:avLst/>
                    </a:prstGeom>
                    <a:noFill/>
                    <a:ln>
                      <a:noFill/>
                    </a:ln>
                  </pic:spPr>
                </pic:pic>
              </a:graphicData>
            </a:graphic>
          </wp:inline>
        </w:drawing>
      </w:r>
      <w:r>
        <w:rPr>
          <w:noProof/>
          <w:lang w:val="en-NZ" w:eastAsia="en-NZ"/>
        </w:rPr>
        <w:t xml:space="preserve"> </w:t>
      </w:r>
      <w:r>
        <w:rPr>
          <w:noProof/>
          <w:lang w:val="en-NZ" w:eastAsia="en-NZ"/>
        </w:rPr>
        <w:drawing>
          <wp:inline distT="0" distB="0" distL="0" distR="0">
            <wp:extent cx="3060065" cy="1146175"/>
            <wp:effectExtent l="0" t="0" r="698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60065" cy="1146175"/>
                    </a:xfrm>
                    <a:prstGeom prst="rect">
                      <a:avLst/>
                    </a:prstGeom>
                    <a:noFill/>
                    <a:ln>
                      <a:noFill/>
                    </a:ln>
                  </pic:spPr>
                </pic:pic>
              </a:graphicData>
            </a:graphic>
          </wp:inline>
        </w:drawing>
      </w:r>
    </w:p>
    <w:p w:rsidR="00752AE4" w:rsidRDefault="00752AE4" w:rsidP="00752AE4">
      <w:pPr>
        <w:rPr>
          <w:lang w:val="en-AU"/>
        </w:rPr>
      </w:pPr>
    </w:p>
    <w:p w:rsidR="00B30FF8" w:rsidRDefault="00752AE4" w:rsidP="00741794">
      <w:pPr>
        <w:pStyle w:val="ListParagraph"/>
        <w:numPr>
          <w:ilvl w:val="0"/>
          <w:numId w:val="19"/>
        </w:numPr>
      </w:pPr>
      <w:r>
        <w:t xml:space="preserve">Geoff Lawn is the new Parliamentary Counsel for Western Australia. Geoff’s appointment was announced on 2 December 2015 by Cheryl Gwilliam, Director-General of the Department of the Attorney-General. Geoff has worked in the Parliamentary Counsel’s Office for the past 6 years as the Senior Parliamentary Counsel. “Geoff brings a wealth of experience to this role as he has been drafting legislation for the past 30 years,” Cheryl said. </w:t>
      </w:r>
      <w:r w:rsidR="00741794">
        <w:t xml:space="preserve"> </w:t>
      </w:r>
    </w:p>
    <w:p w:rsidR="00741794" w:rsidRDefault="00741794" w:rsidP="00741794">
      <w:pPr>
        <w:pStyle w:val="ListParagraph"/>
        <w:numPr>
          <w:ilvl w:val="0"/>
          <w:numId w:val="19"/>
        </w:numPr>
      </w:pPr>
      <w:r w:rsidRPr="00741794">
        <w:t>Geoff graduated from the University of Canterbury, Christchurch, New Zealand in 1978 with an LLB (Hons) (First Class). He was a Junior Lecturer in Law, Victoria University o</w:t>
      </w:r>
      <w:r>
        <w:t>f Wellington, New Zealand, 1979−</w:t>
      </w:r>
      <w:r w:rsidRPr="00741794">
        <w:t xml:space="preserve">1980, and </w:t>
      </w:r>
      <w:r>
        <w:t xml:space="preserve"> </w:t>
      </w:r>
      <w:r w:rsidRPr="00741794">
        <w:t>a Legal Adviser, Law Reform Division, Department of Justice</w:t>
      </w:r>
      <w:r>
        <w:t>, Wellington, New Zealand, 1981−</w:t>
      </w:r>
      <w:r w:rsidRPr="00741794">
        <w:t>1985. Geoff was appointed a Parliamentary Counsel in the New Zealand Parliamentary Counsel Office in 1985, and Deputy Chief Parliamentary Counsel in 1997.</w:t>
      </w:r>
    </w:p>
    <w:p w:rsidR="00B30FF8" w:rsidRDefault="00990D19" w:rsidP="00990D19">
      <w:pPr>
        <w:pStyle w:val="ListParagraph"/>
        <w:numPr>
          <w:ilvl w:val="0"/>
          <w:numId w:val="19"/>
        </w:numPr>
      </w:pPr>
      <w:r>
        <w:t xml:space="preserve">Geoff was New Zealand PCO Project Director, Public Access to Legislation (PAL) Project, from 2001−08. The project involved the development and implementation of an integrated drafting, publishing, and reprinting system in the PCO, the Office of the Clerk of the House of Representatives, and the Tax </w:t>
      </w:r>
      <w:r w:rsidR="0043237A">
        <w:t xml:space="preserve">Law </w:t>
      </w:r>
      <w:r>
        <w:t xml:space="preserve">Drafting Unit of the Inland Revenue Department. A key component of the new system is </w:t>
      </w:r>
      <w:r w:rsidR="0043237A">
        <w:t>a website providing free public </w:t>
      </w:r>
      <w:r>
        <w:t xml:space="preserve">access to Acts of Parliament, </w:t>
      </w:r>
      <w:r w:rsidR="00A969D7">
        <w:t>Legislative Instruments</w:t>
      </w:r>
      <w:r w:rsidR="0043237A">
        <w:t>, and Bills before the </w:t>
      </w:r>
      <w:r>
        <w:t>House of Representatives. The new drafting and publishing system was implemented for internal use in the PCO in November 2007, and the new legislation website (</w:t>
      </w:r>
      <w:hyperlink r:id="rId42" w:history="1">
        <w:r w:rsidRPr="001E1EE5">
          <w:rPr>
            <w:rStyle w:val="Hyperlink"/>
          </w:rPr>
          <w:t>www.legislation.govt.nz</w:t>
        </w:r>
      </w:hyperlink>
      <w:r>
        <w:t>) went live in January 2008.</w:t>
      </w:r>
    </w:p>
    <w:p w:rsidR="00990D19" w:rsidRDefault="00990D19" w:rsidP="00990D19">
      <w:pPr>
        <w:pStyle w:val="ListParagraph"/>
        <w:numPr>
          <w:ilvl w:val="0"/>
          <w:numId w:val="19"/>
        </w:numPr>
      </w:pPr>
      <w:r>
        <w:t xml:space="preserve">Geoff worked on secondment to the </w:t>
      </w:r>
      <w:r w:rsidRPr="00741794">
        <w:t>New Zealand Law Commission</w:t>
      </w:r>
      <w:r w:rsidR="0043237A">
        <w:t xml:space="preserve"> as </w:t>
      </w:r>
      <w:r>
        <w:t>a Senior Consultant in 2008−09, and was appointed a Senior </w:t>
      </w:r>
      <w:r w:rsidRPr="00741794">
        <w:t>Parliamenta</w:t>
      </w:r>
      <w:r>
        <w:t>ry Counsel in the </w:t>
      </w:r>
      <w:r w:rsidRPr="00741794">
        <w:t>Parliamentary Counsel’s Office, Western Australia, in September 2009.</w:t>
      </w:r>
    </w:p>
    <w:p w:rsidR="00752AE4" w:rsidRDefault="00752AE4" w:rsidP="00752AE4">
      <w:pPr>
        <w:rPr>
          <w:b/>
        </w:rPr>
      </w:pPr>
    </w:p>
    <w:p w:rsidR="00752AE4" w:rsidRDefault="00752AE4" w:rsidP="00752AE4">
      <w:pPr>
        <w:rPr>
          <w:b/>
        </w:rPr>
      </w:pPr>
    </w:p>
    <w:p w:rsidR="00752AE4" w:rsidRDefault="00752AE4" w:rsidP="00752AE4">
      <w:pPr>
        <w:rPr>
          <w:b/>
        </w:rPr>
      </w:pPr>
    </w:p>
    <w:p w:rsidR="00990D19" w:rsidRDefault="00990D19" w:rsidP="00752AE4">
      <w:pPr>
        <w:rPr>
          <w:b/>
        </w:rPr>
      </w:pPr>
    </w:p>
    <w:p w:rsidR="00990D19" w:rsidRDefault="00990D19" w:rsidP="00752AE4">
      <w:pPr>
        <w:rPr>
          <w:b/>
        </w:rPr>
      </w:pPr>
    </w:p>
    <w:p w:rsidR="00990D19" w:rsidRDefault="00990D19" w:rsidP="00752AE4">
      <w:pPr>
        <w:rPr>
          <w:b/>
        </w:rPr>
      </w:pPr>
    </w:p>
    <w:p w:rsidR="00990D19" w:rsidRDefault="00990D19" w:rsidP="00752AE4">
      <w:pPr>
        <w:rPr>
          <w:b/>
        </w:rPr>
      </w:pPr>
    </w:p>
    <w:p w:rsidR="00990D19" w:rsidRDefault="00990D19" w:rsidP="00752AE4">
      <w:pPr>
        <w:rPr>
          <w:b/>
        </w:rPr>
      </w:pPr>
    </w:p>
    <w:p w:rsidR="00990D19" w:rsidRDefault="00990D19" w:rsidP="00752AE4">
      <w:pPr>
        <w:rPr>
          <w:b/>
        </w:rPr>
      </w:pPr>
    </w:p>
    <w:p w:rsidR="00990D19" w:rsidRDefault="00990D19" w:rsidP="00752AE4">
      <w:pPr>
        <w:rPr>
          <w:b/>
        </w:rPr>
      </w:pPr>
    </w:p>
    <w:p w:rsidR="00752AE4" w:rsidRDefault="00752AE4" w:rsidP="00752AE4">
      <w:pPr>
        <w:rPr>
          <w:b/>
        </w:rPr>
      </w:pPr>
      <w:r>
        <w:rPr>
          <w:b/>
        </w:rPr>
        <w:t>Brisbane, Queensland, Australia: new Parliamentary Counsel at OQPC</w:t>
      </w:r>
    </w:p>
    <w:p w:rsidR="00752AE4" w:rsidRDefault="00752AE4" w:rsidP="00752AE4">
      <w:pPr>
        <w:pStyle w:val="ListParagraph"/>
      </w:pPr>
    </w:p>
    <w:p w:rsidR="00752AE4" w:rsidRDefault="00752AE4" w:rsidP="00752AE4">
      <w:pPr>
        <w:pStyle w:val="ListParagraph"/>
      </w:pPr>
      <w:r>
        <w:rPr>
          <w:noProof/>
          <w:lang w:val="en-NZ" w:eastAsia="en-NZ"/>
        </w:rPr>
        <w:drawing>
          <wp:inline distT="0" distB="0" distL="0" distR="0" wp14:anchorId="7B4A246D" wp14:editId="6664703E">
            <wp:extent cx="926465" cy="1134110"/>
            <wp:effectExtent l="0" t="0" r="6985"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6465" cy="1134110"/>
                    </a:xfrm>
                    <a:prstGeom prst="rect">
                      <a:avLst/>
                    </a:prstGeom>
                    <a:noFill/>
                    <a:ln>
                      <a:noFill/>
                    </a:ln>
                  </pic:spPr>
                </pic:pic>
              </a:graphicData>
            </a:graphic>
          </wp:inline>
        </w:drawing>
      </w:r>
      <w:r>
        <w:rPr>
          <w:noProof/>
          <w:lang w:val="en-NZ" w:eastAsia="en-NZ"/>
        </w:rPr>
        <w:t xml:space="preserve"> </w:t>
      </w:r>
      <w:r>
        <w:rPr>
          <w:noProof/>
          <w:lang w:val="en-NZ" w:eastAsia="en-NZ"/>
        </w:rPr>
        <w:drawing>
          <wp:inline distT="0" distB="0" distL="0" distR="0">
            <wp:extent cx="3974465" cy="1146175"/>
            <wp:effectExtent l="0" t="0" r="698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74465" cy="1146175"/>
                    </a:xfrm>
                    <a:prstGeom prst="rect">
                      <a:avLst/>
                    </a:prstGeom>
                    <a:noFill/>
                    <a:ln>
                      <a:noFill/>
                    </a:ln>
                  </pic:spPr>
                </pic:pic>
              </a:graphicData>
            </a:graphic>
          </wp:inline>
        </w:drawing>
      </w:r>
    </w:p>
    <w:p w:rsidR="00752AE4" w:rsidRDefault="00752AE4" w:rsidP="00752AE4">
      <w:pPr>
        <w:pStyle w:val="ListParagraph"/>
      </w:pPr>
    </w:p>
    <w:p w:rsidR="00752AE4" w:rsidRDefault="00752AE4" w:rsidP="00752AE4">
      <w:pPr>
        <w:pStyle w:val="ListParagraph"/>
      </w:pPr>
    </w:p>
    <w:p w:rsidR="00752AE4" w:rsidRDefault="00752AE4" w:rsidP="00752AE4">
      <w:pPr>
        <w:pStyle w:val="ListParagraph"/>
        <w:numPr>
          <w:ilvl w:val="0"/>
          <w:numId w:val="19"/>
        </w:numPr>
      </w:pPr>
      <w:r>
        <w:t>Annette O’Callaghan has been appointed Queensland Parliamentary Counsel. Annette was acting in that role from 23 November 2015 to 1 January 2016. Annette was appointed Deputy Parliamentary Counsel in 2010. Annette has a Bachelor of Laws Degree from the Queensland University of Technology and began her legal career in Queensland at Crown Law. Annette is a Solicitor and first joined OQPC in 1993, before performing senior drafting and leadership roles in Victoria and New South Wales, where she drafted significant legislation on behalf of the Australasian Parliamentary Counsel’s Committee. As Deputy Parliamentary Counsel, Annette had responsibility for delivering the legislative program for a number of agencies, and responsibility for OQPC’s business systems, including information systems and an eLegislation project.</w:t>
      </w:r>
    </w:p>
    <w:p w:rsidR="004C4A65" w:rsidRDefault="004C4A65" w:rsidP="004C4A65">
      <w:pPr>
        <w:pStyle w:val="ListParagraph"/>
        <w:ind w:left="720"/>
      </w:pPr>
    </w:p>
    <w:p w:rsidR="00741794" w:rsidRDefault="00741794" w:rsidP="00752AE4"/>
    <w:p w:rsidR="00752AE4" w:rsidRPr="00741794" w:rsidRDefault="00752AE4" w:rsidP="00752AE4">
      <w:r>
        <w:rPr>
          <w:b/>
        </w:rPr>
        <w:t>Wellington, New Zealand: bilingual Te Reo Māori (Māori Language) Bill</w:t>
      </w:r>
    </w:p>
    <w:p w:rsidR="00752AE4" w:rsidRDefault="00752AE4" w:rsidP="00752AE4"/>
    <w:p w:rsidR="00752AE4" w:rsidRDefault="00752AE4" w:rsidP="00752AE4">
      <w:r>
        <w:rPr>
          <w:noProof/>
          <w:lang w:val="en-NZ" w:eastAsia="en-NZ"/>
        </w:rPr>
        <w:drawing>
          <wp:inline distT="0" distB="0" distL="0" distR="0">
            <wp:extent cx="694690" cy="80454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4690" cy="804545"/>
                    </a:xfrm>
                    <a:prstGeom prst="rect">
                      <a:avLst/>
                    </a:prstGeom>
                    <a:noFill/>
                    <a:ln>
                      <a:noFill/>
                    </a:ln>
                  </pic:spPr>
                </pic:pic>
              </a:graphicData>
            </a:graphic>
          </wp:inline>
        </w:drawing>
      </w:r>
      <w:r>
        <w:rPr>
          <w:noProof/>
          <w:lang w:val="en-NZ" w:eastAsia="en-NZ"/>
        </w:rPr>
        <w:t xml:space="preserve"> </w:t>
      </w:r>
      <w:r>
        <w:rPr>
          <w:noProof/>
          <w:lang w:val="en-NZ" w:eastAsia="en-NZ"/>
        </w:rPr>
        <w:drawing>
          <wp:inline distT="0" distB="0" distL="0" distR="0">
            <wp:extent cx="3657600" cy="8413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57600" cy="841375"/>
                    </a:xfrm>
                    <a:prstGeom prst="rect">
                      <a:avLst/>
                    </a:prstGeom>
                    <a:noFill/>
                    <a:ln>
                      <a:noFill/>
                    </a:ln>
                  </pic:spPr>
                </pic:pic>
              </a:graphicData>
            </a:graphic>
          </wp:inline>
        </w:drawing>
      </w:r>
    </w:p>
    <w:p w:rsidR="00752AE4" w:rsidRDefault="00752AE4" w:rsidP="00752AE4"/>
    <w:p w:rsidR="00752AE4" w:rsidRDefault="00752AE4" w:rsidP="00752AE4">
      <w:pPr>
        <w:pStyle w:val="ListParagraph"/>
        <w:numPr>
          <w:ilvl w:val="0"/>
          <w:numId w:val="19"/>
        </w:numPr>
      </w:pPr>
      <w:r>
        <w:t xml:space="preserve">A Parliament webpage </w:t>
      </w:r>
      <w:hyperlink r:id="rId47" w:history="1">
        <w:r>
          <w:rPr>
            <w:rStyle w:val="Hyperlink"/>
          </w:rPr>
          <w:t>news item</w:t>
        </w:r>
      </w:hyperlink>
      <w:r>
        <w:t xml:space="preserve"> reports the Māori Affairs Committee has presented to the House the Committee’s report on the </w:t>
      </w:r>
      <w:hyperlink r:id="rId48" w:history="1">
        <w:r>
          <w:rPr>
            <w:rStyle w:val="Hyperlink"/>
          </w:rPr>
          <w:t>Māori Language (Te Reo Māori) Bill</w:t>
        </w:r>
      </w:hyperlink>
      <w:r>
        <w:t>. A complete Te Reo Māori translation of the English text has been inserted into the Bill. This is only the second time a Bill has been translated this way. It also contains an historic first for the Māori language in legislation. Both the Māori and English texts would be of equal authority. The Te Reo Māori text would prevail in the event of a conflict in meaning between the two language versions.</w:t>
      </w:r>
    </w:p>
    <w:p w:rsidR="00752AE4" w:rsidRDefault="00752AE4" w:rsidP="00752AE4"/>
    <w:p w:rsidR="00752AE4" w:rsidRDefault="00752AE4" w:rsidP="00752AE4"/>
    <w:p w:rsidR="00752AE4" w:rsidRDefault="00752AE4" w:rsidP="00752AE4">
      <w:pPr>
        <w:rPr>
          <w:b/>
        </w:rPr>
      </w:pPr>
    </w:p>
    <w:p w:rsidR="00990D19" w:rsidRDefault="00990D19" w:rsidP="00752AE4">
      <w:pPr>
        <w:rPr>
          <w:b/>
        </w:rPr>
      </w:pPr>
    </w:p>
    <w:p w:rsidR="00990D19" w:rsidRDefault="00990D19" w:rsidP="00752AE4">
      <w:pPr>
        <w:rPr>
          <w:b/>
        </w:rPr>
      </w:pPr>
    </w:p>
    <w:p w:rsidR="00990D19" w:rsidRDefault="00990D19" w:rsidP="00752AE4">
      <w:pPr>
        <w:rPr>
          <w:b/>
        </w:rPr>
      </w:pPr>
    </w:p>
    <w:p w:rsidR="00990D19" w:rsidRDefault="00990D19" w:rsidP="00752AE4">
      <w:pPr>
        <w:rPr>
          <w:b/>
        </w:rPr>
      </w:pPr>
    </w:p>
    <w:p w:rsidR="00752AE4" w:rsidRDefault="00752AE4" w:rsidP="00752AE4">
      <w:pPr>
        <w:rPr>
          <w:b/>
        </w:rPr>
      </w:pPr>
      <w:r>
        <w:rPr>
          <w:b/>
        </w:rPr>
        <w:t>New Zealand: High Court rejects challenge to 2010 prisoner voting ban legislation</w:t>
      </w:r>
    </w:p>
    <w:p w:rsidR="00752AE4" w:rsidRDefault="00752AE4" w:rsidP="00752AE4">
      <w:pPr>
        <w:rPr>
          <w:b/>
        </w:rPr>
      </w:pPr>
    </w:p>
    <w:p w:rsidR="00752AE4" w:rsidRDefault="00752AE4" w:rsidP="00752AE4">
      <w:pPr>
        <w:rPr>
          <w:b/>
        </w:rPr>
      </w:pPr>
      <w:r>
        <w:rPr>
          <w:b/>
          <w:noProof/>
          <w:lang w:val="en-NZ" w:eastAsia="en-NZ"/>
        </w:rPr>
        <w:drawing>
          <wp:inline distT="0" distB="0" distL="0" distR="0">
            <wp:extent cx="768350" cy="816610"/>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8350" cy="816610"/>
                    </a:xfrm>
                    <a:prstGeom prst="rect">
                      <a:avLst/>
                    </a:prstGeom>
                    <a:noFill/>
                    <a:ln>
                      <a:noFill/>
                    </a:ln>
                  </pic:spPr>
                </pic:pic>
              </a:graphicData>
            </a:graphic>
          </wp:inline>
        </w:drawing>
      </w:r>
      <w:r>
        <w:rPr>
          <w:b/>
          <w:noProof/>
          <w:lang w:val="en-NZ" w:eastAsia="en-NZ"/>
        </w:rPr>
        <w:drawing>
          <wp:inline distT="0" distB="0" distL="0" distR="0">
            <wp:extent cx="1024255" cy="853440"/>
            <wp:effectExtent l="0" t="0" r="4445"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4255" cy="853440"/>
                    </a:xfrm>
                    <a:prstGeom prst="rect">
                      <a:avLst/>
                    </a:prstGeom>
                    <a:noFill/>
                    <a:ln>
                      <a:noFill/>
                    </a:ln>
                  </pic:spPr>
                </pic:pic>
              </a:graphicData>
            </a:graphic>
          </wp:inline>
        </w:drawing>
      </w:r>
    </w:p>
    <w:p w:rsidR="00752AE4" w:rsidRDefault="00752AE4" w:rsidP="00752AE4">
      <w:pPr>
        <w:rPr>
          <w:b/>
        </w:rPr>
      </w:pPr>
    </w:p>
    <w:p w:rsidR="00752AE4" w:rsidRDefault="00752AE4" w:rsidP="00752AE4">
      <w:pPr>
        <w:pStyle w:val="ListParagraph"/>
        <w:numPr>
          <w:ilvl w:val="0"/>
          <w:numId w:val="19"/>
        </w:numPr>
      </w:pPr>
      <w:r>
        <w:t xml:space="preserve">The High Court of New Zealand, in a decision dated 4 March 2016, rejected a challenge to 2010 prisoner voting ban legislation. A main base of the challenge was that the 2010 Amendment Act effecting the ban was inconsistent with the Electoral Act 1993 s 268(1)(e) requirement of a 75% majority for enactment of a repeal or amendment of specified provisions “so far as those provisions prescribe 18 years as the minimum age for persons qualified to be registered as electors or to vote”, read in light of (1) the New Zealand Bill of Rights Act 1990, s 19, freedom from discrimination; and (2) the Treaty of Waitangi; and (3) the United Nations Declaration on the Rights of Indigenous Peoples: </w:t>
      </w:r>
      <w:hyperlink r:id="rId51" w:history="1">
        <w:r>
          <w:rPr>
            <w:rStyle w:val="Hyperlink"/>
            <w:i/>
          </w:rPr>
          <w:t>Taylor v Attorney-General</w:t>
        </w:r>
        <w:r>
          <w:rPr>
            <w:rStyle w:val="Hyperlink"/>
          </w:rPr>
          <w:t xml:space="preserve"> [2016] NZHC 355</w:t>
        </w:r>
      </w:hyperlink>
      <w:r>
        <w:t xml:space="preserve">. The decision follows a 2015 </w:t>
      </w:r>
      <w:hyperlink r:id="rId52" w:history="1">
        <w:r>
          <w:rPr>
            <w:rStyle w:val="Hyperlink"/>
          </w:rPr>
          <w:t>decision</w:t>
        </w:r>
      </w:hyperlink>
      <w:r>
        <w:t xml:space="preserve"> in which the High Court issued a declaration of inconsistency.</w:t>
      </w:r>
    </w:p>
    <w:p w:rsidR="00752AE4" w:rsidRDefault="00752AE4" w:rsidP="00752AE4"/>
    <w:p w:rsidR="00752AE4" w:rsidRDefault="00752AE4" w:rsidP="00752AE4">
      <w:pPr>
        <w:rPr>
          <w:b/>
        </w:rPr>
      </w:pPr>
      <w:r>
        <w:rPr>
          <w:b/>
        </w:rPr>
        <w:br w:type="page"/>
      </w:r>
    </w:p>
    <w:p w:rsidR="00752AE4" w:rsidRDefault="00752AE4" w:rsidP="00752AE4">
      <w:pPr>
        <w:rPr>
          <w:b/>
        </w:rPr>
      </w:pPr>
      <w:r>
        <w:rPr>
          <w:b/>
        </w:rPr>
        <w:t xml:space="preserve">London, England, United Kingdom: Joint enterprise and undoing judge-made law – </w:t>
      </w:r>
      <w:r>
        <w:rPr>
          <w:b/>
          <w:i/>
        </w:rPr>
        <w:t>R v Jogee</w:t>
      </w:r>
    </w:p>
    <w:p w:rsidR="00752AE4" w:rsidRDefault="00752AE4" w:rsidP="00752AE4"/>
    <w:p w:rsidR="00752AE4" w:rsidRDefault="00752AE4" w:rsidP="00752AE4">
      <w:r>
        <w:rPr>
          <w:noProof/>
          <w:lang w:val="en-NZ" w:eastAsia="en-NZ"/>
        </w:rPr>
        <w:drawing>
          <wp:inline distT="0" distB="0" distL="0" distR="0">
            <wp:extent cx="1341120" cy="75565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41120" cy="755650"/>
                    </a:xfrm>
                    <a:prstGeom prst="rect">
                      <a:avLst/>
                    </a:prstGeom>
                    <a:noFill/>
                    <a:ln>
                      <a:noFill/>
                    </a:ln>
                  </pic:spPr>
                </pic:pic>
              </a:graphicData>
            </a:graphic>
          </wp:inline>
        </w:drawing>
      </w:r>
      <w:r>
        <w:rPr>
          <w:noProof/>
          <w:lang w:val="en-NZ" w:eastAsia="en-NZ"/>
        </w:rPr>
        <w:t xml:space="preserve"> </w:t>
      </w:r>
      <w:r>
        <w:rPr>
          <w:noProof/>
          <w:lang w:val="en-NZ" w:eastAsia="en-NZ"/>
        </w:rPr>
        <w:drawing>
          <wp:inline distT="0" distB="0" distL="0" distR="0">
            <wp:extent cx="3376930" cy="41465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76930" cy="414655"/>
                    </a:xfrm>
                    <a:prstGeom prst="rect">
                      <a:avLst/>
                    </a:prstGeom>
                    <a:noFill/>
                    <a:ln>
                      <a:noFill/>
                    </a:ln>
                  </pic:spPr>
                </pic:pic>
              </a:graphicData>
            </a:graphic>
          </wp:inline>
        </w:drawing>
      </w:r>
    </w:p>
    <w:p w:rsidR="00752AE4" w:rsidRDefault="00752AE4" w:rsidP="00752AE4"/>
    <w:p w:rsidR="00752AE4" w:rsidRDefault="00752AE4" w:rsidP="00752AE4">
      <w:pPr>
        <w:pStyle w:val="ListParagraph"/>
        <w:numPr>
          <w:ilvl w:val="0"/>
          <w:numId w:val="19"/>
        </w:numPr>
      </w:pPr>
      <w:r>
        <w:t xml:space="preserve">The UKSC on 18 February 2016 gave judgment in </w:t>
      </w:r>
      <w:hyperlink r:id="rId55" w:history="1">
        <w:r>
          <w:rPr>
            <w:rStyle w:val="Hyperlink"/>
          </w:rPr>
          <w:t>2 cases</w:t>
        </w:r>
      </w:hyperlink>
      <w:r>
        <w:t xml:space="preserve"> about secondary party liability for criminal offending. The decision resulted from a hearing in October 2015, in which the same UKSC Judges also sat as the Judicial Committee of the Privy Council. The judgment has been described as “landmark” in its effects – including revisiting JCPC authority in the 1984 Hong Kong case of </w:t>
      </w:r>
      <w:hyperlink r:id="rId56" w:history="1">
        <w:r>
          <w:rPr>
            <w:rStyle w:val="Hyperlink"/>
            <w:i/>
          </w:rPr>
          <w:t>Chan Wing-Siu</w:t>
        </w:r>
      </w:hyperlink>
      <w:r>
        <w:t xml:space="preserve">. </w:t>
      </w:r>
    </w:p>
    <w:p w:rsidR="00752AE4" w:rsidRDefault="00752AE4" w:rsidP="00752AE4">
      <w:pPr>
        <w:pStyle w:val="ListParagraph"/>
        <w:ind w:left="720"/>
      </w:pPr>
    </w:p>
    <w:p w:rsidR="00752AE4" w:rsidRDefault="00752AE4" w:rsidP="00752AE4">
      <w:pPr>
        <w:pStyle w:val="ListParagraph"/>
        <w:numPr>
          <w:ilvl w:val="0"/>
          <w:numId w:val="19"/>
        </w:numPr>
      </w:pPr>
      <w:r>
        <w:t>Francis FitzGibbon QC, who acted for 1 of 2 interveners,</w:t>
      </w:r>
      <w:r>
        <w:rPr>
          <w:rStyle w:val="FootnoteReference"/>
          <w:sz w:val="28"/>
          <w:szCs w:val="28"/>
        </w:rPr>
        <w:footnoteReference w:id="18"/>
      </w:r>
      <w:r>
        <w:t xml:space="preserve"> has commented in the 3 March 2016 </w:t>
      </w:r>
      <w:hyperlink r:id="rId57" w:history="1">
        <w:r>
          <w:rPr>
            <w:rStyle w:val="Hyperlink"/>
          </w:rPr>
          <w:t>LRB</w:t>
        </w:r>
      </w:hyperlink>
      <w:r>
        <w:t xml:space="preserve"> (vol 38 No 5, page 26): “It remains to be seen whether there will be a torrent of historic appeals by people who believe they have been wrongly convicted under the old law. The Supreme Court has not given them carte blanche. They will have to show that they have suffered ‘substantial injustice’, even though judges faithfully applied the law as it was previously understood. Some cases of murder may have to be reclassified as manslaughter. And yet, the Supreme Court has had the integrity to look at 32 years of law and say it was wrong. It rejected the idea that this was a matter for Parliament to deal with: it said that as the judges had made the error, it was up to the judges to put it right. There is something admirable about our imperfect legal system that has shown enough self-confidence to admit and put right its own mistakes.”</w:t>
      </w:r>
    </w:p>
    <w:p w:rsidR="00546BFA" w:rsidRDefault="00546BFA" w:rsidP="00546BFA">
      <w:pPr>
        <w:pStyle w:val="ListParagraph"/>
      </w:pPr>
    </w:p>
    <w:p w:rsidR="00546BFA" w:rsidRDefault="00546BFA" w:rsidP="00546BFA">
      <w:pPr>
        <w:pStyle w:val="ListParagraph"/>
        <w:numPr>
          <w:ilvl w:val="0"/>
          <w:numId w:val="19"/>
        </w:numPr>
      </w:pPr>
      <w:r>
        <w:t xml:space="preserve">The 31 March 2016 </w:t>
      </w:r>
      <w:hyperlink r:id="rId58" w:history="1">
        <w:r w:rsidRPr="00546BFA">
          <w:rPr>
            <w:rStyle w:val="Hyperlink"/>
          </w:rPr>
          <w:t>LRB</w:t>
        </w:r>
      </w:hyperlink>
      <w:r>
        <w:t xml:space="preserve"> (vo 38 No 7) contains this letter headed: “As a Non-Lawyer…”:</w:t>
      </w:r>
    </w:p>
    <w:p w:rsidR="00546BFA" w:rsidRDefault="00546BFA" w:rsidP="00546BFA">
      <w:pPr>
        <w:ind w:left="720"/>
      </w:pPr>
      <w:r>
        <w:t>“Francis FitzGibbon describes the fiasco in which a senior judge, later promoted to the House of Lords, got the law wrong in 1984 and it took more than thirty years to spot the mistake and put it right, leaving countless murder convictions open to question, with all the consequences that implies both for those convicted and for the families of the victims (LRB, 3 March). Having done so he concludes that the story shows ‘something admirable’ about our legal system. As a non-lawyer I see it differently. I remember being taught as a civil servant many years ago that I should never attempt to draft language to be included in legislation, because only a lawyer could choose his [or her] words in such a way that dangerous ambiguity would be avoided. It seemed sensible advice at the time.</w:t>
      </w:r>
    </w:p>
    <w:p w:rsidR="00546BFA" w:rsidRDefault="00546BFA" w:rsidP="00546BFA">
      <w:pPr>
        <w:ind w:left="720"/>
      </w:pPr>
      <w:r>
        <w:t>Oliver Miles[,] Oxford”</w:t>
      </w:r>
    </w:p>
    <w:p w:rsidR="00752AE4" w:rsidRDefault="00752AE4" w:rsidP="00752AE4">
      <w:r>
        <w:br w:type="page"/>
      </w:r>
    </w:p>
    <w:p w:rsidR="00752AE4" w:rsidRDefault="00752AE4" w:rsidP="00752AE4">
      <w:pPr>
        <w:rPr>
          <w:b/>
        </w:rPr>
      </w:pPr>
      <w:r>
        <w:rPr>
          <w:b/>
        </w:rPr>
        <w:t>Trinidad and Tobago: Retrospectivity and infringing on judicial function</w:t>
      </w:r>
    </w:p>
    <w:p w:rsidR="00752AE4" w:rsidRDefault="00752AE4" w:rsidP="00752AE4"/>
    <w:p w:rsidR="00752AE4" w:rsidRDefault="00752AE4" w:rsidP="00752AE4">
      <w:r>
        <w:rPr>
          <w:noProof/>
          <w:lang w:val="en-NZ" w:eastAsia="en-NZ"/>
        </w:rPr>
        <w:drawing>
          <wp:inline distT="0" distB="0" distL="0" distR="0">
            <wp:extent cx="1804670" cy="1085215"/>
            <wp:effectExtent l="0" t="0" r="508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04670" cy="1085215"/>
                    </a:xfrm>
                    <a:prstGeom prst="rect">
                      <a:avLst/>
                    </a:prstGeom>
                    <a:noFill/>
                    <a:ln>
                      <a:noFill/>
                    </a:ln>
                  </pic:spPr>
                </pic:pic>
              </a:graphicData>
            </a:graphic>
          </wp:inline>
        </w:drawing>
      </w:r>
      <w:r>
        <w:rPr>
          <w:noProof/>
          <w:lang w:val="en-NZ" w:eastAsia="en-NZ"/>
        </w:rPr>
        <w:t xml:space="preserve"> </w:t>
      </w:r>
      <w:r>
        <w:rPr>
          <w:noProof/>
          <w:lang w:val="en-NZ" w:eastAsia="en-NZ"/>
        </w:rPr>
        <w:drawing>
          <wp:inline distT="0" distB="0" distL="0" distR="0">
            <wp:extent cx="1048385" cy="106045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48385" cy="1060450"/>
                    </a:xfrm>
                    <a:prstGeom prst="rect">
                      <a:avLst/>
                    </a:prstGeom>
                    <a:noFill/>
                    <a:ln>
                      <a:noFill/>
                    </a:ln>
                  </pic:spPr>
                </pic:pic>
              </a:graphicData>
            </a:graphic>
          </wp:inline>
        </w:drawing>
      </w:r>
      <w:r>
        <w:rPr>
          <w:noProof/>
          <w:lang w:val="en-NZ" w:eastAsia="en-NZ"/>
        </w:rPr>
        <w:t xml:space="preserve"> </w:t>
      </w:r>
      <w:r>
        <w:rPr>
          <w:noProof/>
          <w:lang w:val="en-NZ" w:eastAsia="en-NZ"/>
        </w:rPr>
        <w:drawing>
          <wp:inline distT="0" distB="0" distL="0" distR="0">
            <wp:extent cx="5949950" cy="5486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9950" cy="548640"/>
                    </a:xfrm>
                    <a:prstGeom prst="rect">
                      <a:avLst/>
                    </a:prstGeom>
                    <a:noFill/>
                    <a:ln>
                      <a:noFill/>
                    </a:ln>
                  </pic:spPr>
                </pic:pic>
              </a:graphicData>
            </a:graphic>
          </wp:inline>
        </w:drawing>
      </w:r>
    </w:p>
    <w:p w:rsidR="00752AE4" w:rsidRDefault="00752AE4" w:rsidP="00752AE4"/>
    <w:p w:rsidR="00752AE4" w:rsidRDefault="00752AE4" w:rsidP="00752AE4">
      <w:pPr>
        <w:pStyle w:val="ListParagraph"/>
        <w:numPr>
          <w:ilvl w:val="0"/>
          <w:numId w:val="20"/>
        </w:numPr>
      </w:pPr>
      <w:r>
        <w:t xml:space="preserve">Counsel may also find of interest and use the JCPC's 25 January 2016 </w:t>
      </w:r>
      <w:hyperlink r:id="rId62" w:history="1">
        <w:r>
          <w:rPr>
            <w:rStyle w:val="Hyperlink"/>
          </w:rPr>
          <w:t>decision</w:t>
        </w:r>
      </w:hyperlink>
      <w:r>
        <w:t xml:space="preserve"> on related cases, affected by retrospective legislation, from Trinidad and Tobago: </w:t>
      </w:r>
      <w:r>
        <w:rPr>
          <w:i/>
        </w:rPr>
        <w:t>Ferguson, Maritime Life (Caribbean) Ltd v The Attorney General of Trinidad and Tobago (Trinidad and Tobago)</w:t>
      </w:r>
      <w:r>
        <w:t xml:space="preserve"> [2016] UKPC 2. Lord Sumption's reasons discuss when retrospective legislation contravenes unacceptably the rule of law and separation of powers by controlling the courts' discretion or judgment in specific criminal cases.</w:t>
      </w:r>
    </w:p>
    <w:p w:rsidR="00752AE4" w:rsidRDefault="00752AE4" w:rsidP="00752AE4">
      <w:pPr>
        <w:rPr>
          <w:b/>
        </w:rPr>
      </w:pPr>
    </w:p>
    <w:p w:rsidR="00752AE4" w:rsidRDefault="00752AE4" w:rsidP="00752AE4">
      <w:pPr>
        <w:rPr>
          <w:b/>
        </w:rPr>
      </w:pPr>
    </w:p>
    <w:p w:rsidR="00752AE4" w:rsidRDefault="00752AE4" w:rsidP="00752AE4">
      <w:pPr>
        <w:rPr>
          <w:b/>
        </w:rPr>
      </w:pPr>
    </w:p>
    <w:p w:rsidR="00752AE4" w:rsidRDefault="00752AE4" w:rsidP="00752AE4">
      <w:pPr>
        <w:rPr>
          <w:b/>
        </w:rPr>
      </w:pPr>
    </w:p>
    <w:p w:rsidR="00752AE4" w:rsidRDefault="00752AE4" w:rsidP="00752AE4">
      <w:pPr>
        <w:rPr>
          <w:b/>
        </w:rPr>
      </w:pPr>
      <w:r>
        <w:rPr>
          <w:b/>
        </w:rPr>
        <w:t xml:space="preserve">Wellington, New Zealand: visit by Professor Helen Xanthaki </w:t>
      </w:r>
    </w:p>
    <w:p w:rsidR="00752AE4" w:rsidRDefault="00752AE4" w:rsidP="00752AE4">
      <w:pPr>
        <w:rPr>
          <w:b/>
        </w:rPr>
      </w:pPr>
    </w:p>
    <w:p w:rsidR="00752AE4" w:rsidRDefault="00752AE4" w:rsidP="00752AE4">
      <w:pPr>
        <w:rPr>
          <w:b/>
        </w:rPr>
      </w:pPr>
      <w:r>
        <w:rPr>
          <w:noProof/>
          <w:lang w:val="en-NZ" w:eastAsia="en-NZ"/>
        </w:rPr>
        <w:drawing>
          <wp:inline distT="0" distB="0" distL="0" distR="0">
            <wp:extent cx="780415" cy="99949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80415" cy="999490"/>
                    </a:xfrm>
                    <a:prstGeom prst="rect">
                      <a:avLst/>
                    </a:prstGeom>
                    <a:noFill/>
                    <a:ln>
                      <a:noFill/>
                    </a:ln>
                  </pic:spPr>
                </pic:pic>
              </a:graphicData>
            </a:graphic>
          </wp:inline>
        </w:drawing>
      </w:r>
      <w:r>
        <w:rPr>
          <w:noProof/>
          <w:lang w:val="en-NZ" w:eastAsia="en-NZ"/>
        </w:rPr>
        <w:t xml:space="preserve"> </w:t>
      </w:r>
      <w:r>
        <w:rPr>
          <w:noProof/>
          <w:lang w:val="en-NZ" w:eastAsia="en-NZ"/>
        </w:rPr>
        <w:drawing>
          <wp:inline distT="0" distB="0" distL="0" distR="0">
            <wp:extent cx="731520" cy="102425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31520" cy="1024255"/>
                    </a:xfrm>
                    <a:prstGeom prst="rect">
                      <a:avLst/>
                    </a:prstGeom>
                    <a:noFill/>
                    <a:ln>
                      <a:noFill/>
                    </a:ln>
                  </pic:spPr>
                </pic:pic>
              </a:graphicData>
            </a:graphic>
          </wp:inline>
        </w:drawing>
      </w:r>
      <w:r>
        <w:rPr>
          <w:noProof/>
          <w:lang w:val="en-NZ" w:eastAsia="en-NZ"/>
        </w:rPr>
        <w:t xml:space="preserve"> </w:t>
      </w:r>
      <w:r>
        <w:rPr>
          <w:noProof/>
          <w:lang w:val="en-NZ" w:eastAsia="en-NZ"/>
        </w:rPr>
        <w:drawing>
          <wp:inline distT="0" distB="0" distL="0" distR="0">
            <wp:extent cx="646430" cy="1048385"/>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46430" cy="1048385"/>
                    </a:xfrm>
                    <a:prstGeom prst="rect">
                      <a:avLst/>
                    </a:prstGeom>
                    <a:noFill/>
                    <a:ln>
                      <a:noFill/>
                    </a:ln>
                  </pic:spPr>
                </pic:pic>
              </a:graphicData>
            </a:graphic>
          </wp:inline>
        </w:drawing>
      </w:r>
    </w:p>
    <w:p w:rsidR="00752AE4" w:rsidRDefault="00752AE4" w:rsidP="00752AE4">
      <w:pPr>
        <w:rPr>
          <w:b/>
        </w:rPr>
      </w:pPr>
    </w:p>
    <w:p w:rsidR="00752AE4" w:rsidRDefault="00752AE4" w:rsidP="00752AE4">
      <w:pPr>
        <w:pStyle w:val="ListParagraph"/>
        <w:numPr>
          <w:ilvl w:val="0"/>
          <w:numId w:val="19"/>
        </w:numPr>
        <w:rPr>
          <w:i/>
        </w:rPr>
      </w:pPr>
      <w:r>
        <w:t xml:space="preserve">Law Professor </w:t>
      </w:r>
      <w:hyperlink r:id="rId66" w:history="1">
        <w:r>
          <w:rPr>
            <w:rStyle w:val="Hyperlink"/>
          </w:rPr>
          <w:t>Helen Xanthaki</w:t>
        </w:r>
      </w:hyperlink>
      <w:r>
        <w:t>, author and editor of 2 recent legislative drafting books, and Director—International Postgraduate Laws Programmes at the University of London, recently visited Wellington, New Zealand. During her visit, Professor Xanthaki disc</w:t>
      </w:r>
      <w:r w:rsidR="00400E82">
        <w:t xml:space="preserve">ussed legislative drafting </w:t>
      </w:r>
      <w:r>
        <w:t xml:space="preserve">with </w:t>
      </w:r>
      <w:r w:rsidR="00400E82">
        <w:t xml:space="preserve">both </w:t>
      </w:r>
      <w:r>
        <w:t>tertiary subordinate legislation d</w:t>
      </w:r>
      <w:r w:rsidR="00400E82">
        <w:t xml:space="preserve">rafters in New Zealand, and </w:t>
      </w:r>
      <w:r>
        <w:t>the New Zealand P</w:t>
      </w:r>
      <w:r w:rsidR="00400E82">
        <w:t>CO (</w:t>
      </w:r>
      <w:r>
        <w:t>which drafts most New Zealand legislation</w:t>
      </w:r>
      <w:r w:rsidR="00400E82">
        <w:t>)</w:t>
      </w:r>
      <w:r>
        <w:t xml:space="preserve">. </w:t>
      </w:r>
    </w:p>
    <w:p w:rsidR="00752AE4" w:rsidRDefault="00752AE4" w:rsidP="00752AE4">
      <w:pPr>
        <w:rPr>
          <w:i/>
        </w:rPr>
      </w:pPr>
    </w:p>
    <w:p w:rsidR="00752AE4" w:rsidRDefault="00752AE4" w:rsidP="00752AE4">
      <w:pPr>
        <w:rPr>
          <w:b/>
        </w:rPr>
      </w:pPr>
      <w:r>
        <w:rPr>
          <w:b/>
        </w:rPr>
        <w:br w:type="page"/>
      </w:r>
    </w:p>
    <w:p w:rsidR="00752AE4" w:rsidRDefault="00752AE4" w:rsidP="00752AE4">
      <w:pPr>
        <w:rPr>
          <w:b/>
        </w:rPr>
      </w:pPr>
      <w:r>
        <w:rPr>
          <w:b/>
        </w:rPr>
        <w:t>New Zealand: Government Legal Network: Legislation Practice Group</w:t>
      </w:r>
    </w:p>
    <w:p w:rsidR="00752AE4" w:rsidRDefault="00752AE4" w:rsidP="00752AE4">
      <w:pPr>
        <w:rPr>
          <w:i/>
        </w:rPr>
      </w:pPr>
    </w:p>
    <w:p w:rsidR="00752AE4" w:rsidRDefault="00752AE4" w:rsidP="00752AE4">
      <w:r>
        <w:rPr>
          <w:noProof/>
          <w:lang w:val="en-NZ" w:eastAsia="en-NZ"/>
        </w:rPr>
        <w:drawing>
          <wp:inline distT="0" distB="0" distL="0" distR="0">
            <wp:extent cx="3755390" cy="7435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55390" cy="743585"/>
                    </a:xfrm>
                    <a:prstGeom prst="rect">
                      <a:avLst/>
                    </a:prstGeom>
                    <a:noFill/>
                    <a:ln>
                      <a:noFill/>
                    </a:ln>
                  </pic:spPr>
                </pic:pic>
              </a:graphicData>
            </a:graphic>
          </wp:inline>
        </w:drawing>
      </w:r>
      <w:r>
        <w:rPr>
          <w:noProof/>
          <w:lang w:val="en-NZ" w:eastAsia="en-NZ"/>
        </w:rPr>
        <w:t xml:space="preserve"> </w:t>
      </w:r>
      <w:r>
        <w:rPr>
          <w:noProof/>
          <w:lang w:val="en-NZ" w:eastAsia="en-NZ"/>
        </w:rPr>
        <w:drawing>
          <wp:inline distT="0" distB="0" distL="0" distR="0">
            <wp:extent cx="585470" cy="768350"/>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5470" cy="768350"/>
                    </a:xfrm>
                    <a:prstGeom prst="rect">
                      <a:avLst/>
                    </a:prstGeom>
                    <a:noFill/>
                    <a:ln>
                      <a:noFill/>
                    </a:ln>
                  </pic:spPr>
                </pic:pic>
              </a:graphicData>
            </a:graphic>
          </wp:inline>
        </w:drawing>
      </w:r>
      <w:r>
        <w:rPr>
          <w:noProof/>
          <w:lang w:val="en-NZ" w:eastAsia="en-NZ"/>
        </w:rPr>
        <w:t xml:space="preserve"> </w:t>
      </w:r>
      <w:r>
        <w:rPr>
          <w:noProof/>
          <w:lang w:val="en-NZ" w:eastAsia="en-NZ"/>
        </w:rPr>
        <w:drawing>
          <wp:inline distT="0" distB="0" distL="0" distR="0">
            <wp:extent cx="1536065" cy="768350"/>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36065" cy="768350"/>
                    </a:xfrm>
                    <a:prstGeom prst="rect">
                      <a:avLst/>
                    </a:prstGeom>
                    <a:noFill/>
                    <a:ln>
                      <a:noFill/>
                    </a:ln>
                  </pic:spPr>
                </pic:pic>
              </a:graphicData>
            </a:graphic>
          </wp:inline>
        </w:drawing>
      </w:r>
    </w:p>
    <w:p w:rsidR="00752AE4" w:rsidRDefault="00752AE4" w:rsidP="00752AE4">
      <w:pPr>
        <w:rPr>
          <w:i/>
        </w:rPr>
      </w:pPr>
    </w:p>
    <w:p w:rsidR="00752AE4" w:rsidRDefault="00752AE4" w:rsidP="00752AE4">
      <w:pPr>
        <w:pStyle w:val="ListParagraph"/>
        <w:numPr>
          <w:ilvl w:val="0"/>
          <w:numId w:val="19"/>
        </w:numPr>
      </w:pPr>
      <w:r>
        <w:t>Developing legislation often involves multi-disciplinary teams, including lawyers across Government. To that end, New Zealand Government lawyers, via their legal network, have recently established a Legislation Practice Group. The group’s activities and connections will enable legislative counsel to link and work better with other government lawyers who work on and around legislation. The Practice Group has a shared online workspace webpage for sharing activities information and resources. The group’s current convenor is Michael Cameron, Lead Legislation Solicitor, National Office, at the Department of Corrections. Michael is an award-winning government lawyer (Public Sector In-house Lawyer on the Year in 2015), and was closely involved in the development of the law to ensure smoke-free prisons and the introduction of a TV rental scheme in prisons. One of the legislation practice group’s aims, Mr Cameron says, is to help government lawyers to draft high-quality “tertiary” legislation (that is, subordinate legislation not drafted by, or with involvement of, the New Zealand PCO).</w:t>
      </w:r>
    </w:p>
    <w:p w:rsidR="00752AE4" w:rsidRDefault="00752AE4" w:rsidP="00752AE4"/>
    <w:p w:rsidR="00752AE4" w:rsidRDefault="00752AE4" w:rsidP="00752AE4">
      <w:pPr>
        <w:rPr>
          <w:b/>
        </w:rPr>
      </w:pPr>
    </w:p>
    <w:p w:rsidR="00752AE4" w:rsidRDefault="00752AE4" w:rsidP="00752AE4">
      <w:pPr>
        <w:rPr>
          <w:b/>
        </w:rPr>
      </w:pPr>
    </w:p>
    <w:p w:rsidR="00752AE4" w:rsidRDefault="00752AE4" w:rsidP="00752AE4">
      <w:pPr>
        <w:rPr>
          <w:b/>
        </w:rPr>
      </w:pPr>
      <w:r>
        <w:rPr>
          <w:b/>
        </w:rPr>
        <w:t>Ireland: curial call for more clarity and coherence</w:t>
      </w:r>
    </w:p>
    <w:p w:rsidR="00752AE4" w:rsidRDefault="00752AE4" w:rsidP="00752AE4">
      <w:pPr>
        <w:rPr>
          <w:b/>
        </w:rPr>
      </w:pPr>
    </w:p>
    <w:p w:rsidR="00752AE4" w:rsidRDefault="00752AE4" w:rsidP="00752AE4">
      <w:pPr>
        <w:rPr>
          <w:b/>
        </w:rPr>
      </w:pPr>
      <w:r>
        <w:rPr>
          <w:noProof/>
          <w:lang w:val="en-NZ" w:eastAsia="en-NZ"/>
        </w:rPr>
        <w:drawing>
          <wp:inline distT="0" distB="0" distL="0" distR="0">
            <wp:extent cx="865505" cy="1085215"/>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65505" cy="1085215"/>
                    </a:xfrm>
                    <a:prstGeom prst="rect">
                      <a:avLst/>
                    </a:prstGeom>
                    <a:noFill/>
                    <a:ln>
                      <a:noFill/>
                    </a:ln>
                  </pic:spPr>
                </pic:pic>
              </a:graphicData>
            </a:graphic>
          </wp:inline>
        </w:drawing>
      </w:r>
      <w:r>
        <w:rPr>
          <w:noProof/>
          <w:lang w:val="en-NZ" w:eastAsia="en-NZ"/>
        </w:rPr>
        <w:t xml:space="preserve"> </w:t>
      </w:r>
      <w:r>
        <w:rPr>
          <w:noProof/>
          <w:lang w:val="en-NZ" w:eastAsia="en-NZ"/>
        </w:rPr>
        <w:drawing>
          <wp:inline distT="0" distB="0" distL="0" distR="0">
            <wp:extent cx="1767840" cy="1085215"/>
            <wp:effectExtent l="0" t="0" r="381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67840" cy="1085215"/>
                    </a:xfrm>
                    <a:prstGeom prst="rect">
                      <a:avLst/>
                    </a:prstGeom>
                    <a:noFill/>
                    <a:ln>
                      <a:noFill/>
                    </a:ln>
                  </pic:spPr>
                </pic:pic>
              </a:graphicData>
            </a:graphic>
          </wp:inline>
        </w:drawing>
      </w:r>
      <w:r>
        <w:rPr>
          <w:noProof/>
          <w:lang w:val="en-NZ" w:eastAsia="en-NZ"/>
        </w:rPr>
        <w:t xml:space="preserve"> </w:t>
      </w:r>
      <w:r>
        <w:rPr>
          <w:noProof/>
          <w:lang w:val="en-NZ" w:eastAsia="en-NZ"/>
        </w:rPr>
        <w:drawing>
          <wp:inline distT="0" distB="0" distL="0" distR="0">
            <wp:extent cx="951230" cy="1085215"/>
            <wp:effectExtent l="0" t="0" r="127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51230" cy="1085215"/>
                    </a:xfrm>
                    <a:prstGeom prst="rect">
                      <a:avLst/>
                    </a:prstGeom>
                    <a:noFill/>
                    <a:ln>
                      <a:noFill/>
                    </a:ln>
                  </pic:spPr>
                </pic:pic>
              </a:graphicData>
            </a:graphic>
          </wp:inline>
        </w:drawing>
      </w:r>
      <w:r>
        <w:rPr>
          <w:noProof/>
          <w:lang w:val="en-NZ" w:eastAsia="en-NZ"/>
        </w:rPr>
        <w:t xml:space="preserve"> </w:t>
      </w:r>
      <w:r>
        <w:rPr>
          <w:noProof/>
          <w:lang w:val="en-NZ" w:eastAsia="en-NZ"/>
        </w:rPr>
        <w:drawing>
          <wp:inline distT="0" distB="0" distL="0" distR="0">
            <wp:extent cx="2084705" cy="106045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84705" cy="1060450"/>
                    </a:xfrm>
                    <a:prstGeom prst="rect">
                      <a:avLst/>
                    </a:prstGeom>
                    <a:noFill/>
                    <a:ln>
                      <a:noFill/>
                    </a:ln>
                  </pic:spPr>
                </pic:pic>
              </a:graphicData>
            </a:graphic>
          </wp:inline>
        </w:drawing>
      </w:r>
    </w:p>
    <w:p w:rsidR="00752AE4" w:rsidRDefault="00752AE4" w:rsidP="00752AE4">
      <w:pPr>
        <w:rPr>
          <w:b/>
        </w:rPr>
      </w:pPr>
    </w:p>
    <w:p w:rsidR="00752AE4" w:rsidRDefault="00752AE4" w:rsidP="00752AE4">
      <w:pPr>
        <w:pStyle w:val="ListParagraph"/>
        <w:ind w:left="720"/>
      </w:pPr>
    </w:p>
    <w:p w:rsidR="00752AE4" w:rsidRDefault="00752AE4" w:rsidP="00752AE4">
      <w:pPr>
        <w:pStyle w:val="ListParagraph"/>
        <w:numPr>
          <w:ilvl w:val="0"/>
          <w:numId w:val="19"/>
        </w:numPr>
      </w:pPr>
      <w:r>
        <w:t xml:space="preserve">In Ireland, a recent Court decision (about whether a person accused of drink driving can inspect the specific machine used to take the person’s breath alcohol sample) calls stridently for more clarity and coherence in legislation. </w:t>
      </w:r>
    </w:p>
    <w:p w:rsidR="00752AE4" w:rsidRDefault="00752AE4" w:rsidP="00752AE4">
      <w:pPr>
        <w:pStyle w:val="ListParagraph"/>
        <w:ind w:left="720"/>
      </w:pPr>
    </w:p>
    <w:p w:rsidR="00752AE4" w:rsidRDefault="00752AE4" w:rsidP="00752AE4">
      <w:pPr>
        <w:pStyle w:val="ListParagraph"/>
        <w:numPr>
          <w:ilvl w:val="0"/>
          <w:numId w:val="19"/>
        </w:numPr>
      </w:pPr>
      <w:r>
        <w:t xml:space="preserve">In </w:t>
      </w:r>
      <w:hyperlink r:id="rId74" w:history="1">
        <w:r>
          <w:rPr>
            <w:rStyle w:val="Hyperlink"/>
            <w:i/>
          </w:rPr>
          <w:t xml:space="preserve">Oates  v District Judge Browne </w:t>
        </w:r>
        <w:r>
          <w:rPr>
            <w:rStyle w:val="Hyperlink"/>
          </w:rPr>
          <w:t>[2016] IESC 7</w:t>
        </w:r>
      </w:hyperlink>
      <w:r>
        <w:t xml:space="preserve"> (29 February 2016), Mr Justice Hardiman’s judgment contains "A note on Statutes" which states "The statutory provisions about drink driving offences are needlessly complex and confusing…The effect of [the amendment approaches taken, in Acts including the </w:t>
      </w:r>
      <w:hyperlink r:id="rId75" w:history="1">
        <w:r>
          <w:rPr>
            <w:rStyle w:val="Hyperlink"/>
          </w:rPr>
          <w:t>Road Traffic Act 2010</w:t>
        </w:r>
      </w:hyperlink>
      <w:r>
        <w:t xml:space="preserve">] is to make statutory provisions extremely difficult for a layman to access, and to understand which of the myriad statutory provisions on any particular subject represent the present law or the law as it was at any particular past time. This tends to make a nonsense of the important legal principle that everyone is deemed to know the law. . . In an attempt to mitigate the confusion caused by these arcane drafting practices, I have set out in Appendix A to this judgment the evolution of the statutory formulations in the Road Traffic Acts of the offence originally constituted by s.49 of the Road Traffic Act 1961 and of the offence originally constituted by s.29 of the Road Traffic Act 1968 (the original excess alcohol in blood or urine offence)”.  </w:t>
      </w:r>
    </w:p>
    <w:p w:rsidR="00752AE4" w:rsidRDefault="00752AE4" w:rsidP="00752AE4">
      <w:pPr>
        <w:pStyle w:val="ListParagraph"/>
        <w:ind w:left="720"/>
      </w:pPr>
    </w:p>
    <w:p w:rsidR="00752AE4" w:rsidRDefault="00752AE4" w:rsidP="00752AE4">
      <w:pPr>
        <w:pStyle w:val="ListParagraph"/>
        <w:numPr>
          <w:ilvl w:val="0"/>
          <w:numId w:val="19"/>
        </w:numPr>
      </w:pPr>
      <w:r>
        <w:t xml:space="preserve">The Judge adds that “The present position on FOI requests to the Bureau is governed in an opaque and convoluted way by the Freedom of Information Act 2014 ... the Bureau is in fact exempted from Freedom of Information by a process so contrary to transparency and to the ordinary use of language as almost to defeat non-professional enquiry.” </w:t>
      </w:r>
    </w:p>
    <w:p w:rsidR="00752AE4" w:rsidRDefault="00752AE4" w:rsidP="00752AE4"/>
    <w:p w:rsidR="00752AE4" w:rsidRDefault="00752AE4" w:rsidP="00752AE4">
      <w:pPr>
        <w:pStyle w:val="ListParagraph"/>
        <w:numPr>
          <w:ilvl w:val="0"/>
          <w:numId w:val="19"/>
        </w:numPr>
      </w:pPr>
      <w:r>
        <w:t>Sadly, Mr Justice Adrian Hardiman, a published writer and broadcaster, passed away soon afterwards.</w:t>
      </w:r>
      <w:r>
        <w:rPr>
          <w:rStyle w:val="FootnoteReference"/>
          <w:sz w:val="28"/>
          <w:szCs w:val="28"/>
        </w:rPr>
        <w:footnoteReference w:id="19"/>
      </w:r>
      <w:r>
        <w:t xml:space="preserve"> The Supreme Court sat briefly on 7 March 2016 to commemorate the Judge, described by the Chief Justice, Ms Justice Susan Denham, as “a colossus of the legal world” and by the Taoiseach Enda Kenny as "one of the great minds of our time”.</w:t>
      </w:r>
      <w:r>
        <w:rPr>
          <w:rStyle w:val="FootnoteReference"/>
          <w:sz w:val="28"/>
          <w:szCs w:val="28"/>
        </w:rPr>
        <w:footnoteReference w:id="20"/>
      </w:r>
    </w:p>
    <w:p w:rsidR="00752AE4" w:rsidRDefault="00752AE4" w:rsidP="00752AE4">
      <w:pPr>
        <w:rPr>
          <w:rFonts w:eastAsia="PMingLiU"/>
          <w:b/>
          <w:noProof/>
          <w:sz w:val="26"/>
        </w:rPr>
      </w:pPr>
      <w:r>
        <w:br w:type="page"/>
      </w:r>
    </w:p>
    <w:p w:rsidR="00752AE4" w:rsidRDefault="00752AE4" w:rsidP="00752AE4">
      <w:pPr>
        <w:pStyle w:val="Heading2"/>
        <w:rPr>
          <w:i/>
          <w:lang w:val="en-AU"/>
        </w:rPr>
      </w:pPr>
      <w:bookmarkStart w:id="9" w:name="_Toc446316103"/>
      <w:r>
        <w:t>Membership</w:t>
      </w:r>
      <w:bookmarkEnd w:id="9"/>
    </w:p>
    <w:p w:rsidR="00752AE4" w:rsidRDefault="00752AE4" w:rsidP="00752AE4">
      <w:pPr>
        <w:pStyle w:val="Heading3"/>
      </w:pPr>
      <w:r>
        <w:t>New CALC members</w:t>
      </w:r>
    </w:p>
    <w:p w:rsidR="00752AE4" w:rsidRDefault="00752AE4" w:rsidP="00752AE4">
      <w:r>
        <w:t>The following have been recorded as members of CALC from November 2015.</w:t>
      </w:r>
    </w:p>
    <w:p w:rsidR="00752AE4" w:rsidRDefault="00752AE4" w:rsidP="00752AE4"/>
    <w:tbl>
      <w:tblPr>
        <w:tblW w:w="0" w:type="auto"/>
        <w:tblLook w:val="04A0" w:firstRow="1" w:lastRow="0" w:firstColumn="1" w:lastColumn="0" w:noHBand="0" w:noVBand="1"/>
      </w:tblPr>
      <w:tblGrid>
        <w:gridCol w:w="3652"/>
        <w:gridCol w:w="2835"/>
        <w:gridCol w:w="2268"/>
      </w:tblGrid>
      <w:tr w:rsidR="00752AE4" w:rsidRPr="00CB1314" w:rsidTr="00752AE4">
        <w:trPr>
          <w:tblHeader/>
        </w:trPr>
        <w:tc>
          <w:tcPr>
            <w:tcW w:w="3652" w:type="dxa"/>
            <w:vAlign w:val="bottom"/>
            <w:hideMark/>
          </w:tcPr>
          <w:p w:rsidR="00752AE4" w:rsidRPr="00CB1314" w:rsidRDefault="00752AE4">
            <w:pPr>
              <w:pStyle w:val="Normaltext1"/>
              <w:rPr>
                <w:b/>
              </w:rPr>
            </w:pPr>
            <w:r w:rsidRPr="00CB1314">
              <w:rPr>
                <w:b/>
              </w:rPr>
              <w:t>Name</w:t>
            </w:r>
          </w:p>
        </w:tc>
        <w:tc>
          <w:tcPr>
            <w:tcW w:w="2835" w:type="dxa"/>
            <w:vAlign w:val="bottom"/>
          </w:tcPr>
          <w:p w:rsidR="00752AE4" w:rsidRPr="00CB1314" w:rsidRDefault="00752AE4">
            <w:pPr>
              <w:pStyle w:val="Normaltext1"/>
            </w:pPr>
          </w:p>
        </w:tc>
        <w:tc>
          <w:tcPr>
            <w:tcW w:w="2268" w:type="dxa"/>
            <w:vAlign w:val="bottom"/>
            <w:hideMark/>
          </w:tcPr>
          <w:p w:rsidR="00752AE4" w:rsidRPr="00CB1314" w:rsidRDefault="00752AE4">
            <w:pPr>
              <w:pStyle w:val="Normaltext1"/>
              <w:rPr>
                <w:b/>
              </w:rPr>
            </w:pPr>
            <w:r w:rsidRPr="00CB1314">
              <w:rPr>
                <w:b/>
              </w:rPr>
              <w:t>Country</w:t>
            </w:r>
          </w:p>
        </w:tc>
      </w:tr>
      <w:tr w:rsidR="00752AE4" w:rsidRPr="00CB1314" w:rsidTr="00752AE4">
        <w:trPr>
          <w:trHeight w:val="268"/>
        </w:trPr>
        <w:tc>
          <w:tcPr>
            <w:tcW w:w="3652" w:type="dxa"/>
            <w:hideMark/>
          </w:tcPr>
          <w:p w:rsidR="00752AE4" w:rsidRPr="00CB1314" w:rsidRDefault="00752AE4">
            <w:r w:rsidRPr="00CB1314">
              <w:t>Sheridan, Norman</w:t>
            </w:r>
          </w:p>
        </w:tc>
        <w:tc>
          <w:tcPr>
            <w:tcW w:w="2835" w:type="dxa"/>
            <w:vAlign w:val="bottom"/>
          </w:tcPr>
          <w:p w:rsidR="00752AE4" w:rsidRPr="00CB1314" w:rsidRDefault="00752AE4">
            <w:pPr>
              <w:pStyle w:val="Normaltext1"/>
              <w:ind w:left="0"/>
            </w:pPr>
          </w:p>
        </w:tc>
        <w:tc>
          <w:tcPr>
            <w:tcW w:w="2268" w:type="dxa"/>
          </w:tcPr>
          <w:p w:rsidR="00752AE4" w:rsidRPr="00CB1314" w:rsidRDefault="00752AE4">
            <w:r w:rsidRPr="00CB1314">
              <w:t>United Kingdom</w:t>
            </w:r>
          </w:p>
        </w:tc>
      </w:tr>
      <w:tr w:rsidR="00752AE4" w:rsidRPr="00CB1314" w:rsidTr="00752AE4">
        <w:tc>
          <w:tcPr>
            <w:tcW w:w="3652" w:type="dxa"/>
          </w:tcPr>
          <w:p w:rsidR="00752AE4" w:rsidRPr="00CB1314" w:rsidRDefault="00752AE4">
            <w:r w:rsidRPr="00CB1314">
              <w:t>Sitali, Masiliso Tabitha</w:t>
            </w:r>
          </w:p>
        </w:tc>
        <w:tc>
          <w:tcPr>
            <w:tcW w:w="2835" w:type="dxa"/>
            <w:vAlign w:val="bottom"/>
          </w:tcPr>
          <w:p w:rsidR="00752AE4" w:rsidRPr="00CB1314" w:rsidRDefault="00752AE4">
            <w:pPr>
              <w:pStyle w:val="Normaltext1"/>
            </w:pPr>
          </w:p>
        </w:tc>
        <w:tc>
          <w:tcPr>
            <w:tcW w:w="2268" w:type="dxa"/>
          </w:tcPr>
          <w:p w:rsidR="00752AE4" w:rsidRPr="00CB1314" w:rsidRDefault="00752AE4">
            <w:r w:rsidRPr="00CB1314">
              <w:t>Zambia</w:t>
            </w:r>
          </w:p>
        </w:tc>
      </w:tr>
      <w:tr w:rsidR="00752AE4" w:rsidRPr="00CB1314" w:rsidTr="00752AE4">
        <w:tc>
          <w:tcPr>
            <w:tcW w:w="3652" w:type="dxa"/>
          </w:tcPr>
          <w:p w:rsidR="00752AE4" w:rsidRPr="00CB1314" w:rsidRDefault="00752AE4">
            <w:r w:rsidRPr="00CB1314">
              <w:t>Chenoweth, Rosslyn Anne</w:t>
            </w:r>
          </w:p>
        </w:tc>
        <w:tc>
          <w:tcPr>
            <w:tcW w:w="2835" w:type="dxa"/>
            <w:vAlign w:val="bottom"/>
          </w:tcPr>
          <w:p w:rsidR="00752AE4" w:rsidRPr="00CB1314" w:rsidRDefault="00752AE4">
            <w:pPr>
              <w:pStyle w:val="Normaltext1"/>
            </w:pPr>
          </w:p>
        </w:tc>
        <w:tc>
          <w:tcPr>
            <w:tcW w:w="2268" w:type="dxa"/>
          </w:tcPr>
          <w:p w:rsidR="00752AE4" w:rsidRPr="00CB1314" w:rsidRDefault="00752AE4">
            <w:r w:rsidRPr="00CB1314">
              <w:t>Australia</w:t>
            </w:r>
          </w:p>
        </w:tc>
      </w:tr>
      <w:tr w:rsidR="00752AE4" w:rsidRPr="00CB1314" w:rsidTr="00752AE4">
        <w:tc>
          <w:tcPr>
            <w:tcW w:w="3652" w:type="dxa"/>
          </w:tcPr>
          <w:p w:rsidR="00752AE4" w:rsidRPr="00CB1314" w:rsidRDefault="00752AE4">
            <w:r w:rsidRPr="00CB1314">
              <w:t>Kayis-Kumar, Ann</w:t>
            </w:r>
          </w:p>
        </w:tc>
        <w:tc>
          <w:tcPr>
            <w:tcW w:w="2835" w:type="dxa"/>
            <w:vAlign w:val="bottom"/>
          </w:tcPr>
          <w:p w:rsidR="00752AE4" w:rsidRPr="00CB1314" w:rsidRDefault="00752AE4">
            <w:pPr>
              <w:pStyle w:val="Normaltext1"/>
            </w:pPr>
          </w:p>
        </w:tc>
        <w:tc>
          <w:tcPr>
            <w:tcW w:w="2268" w:type="dxa"/>
          </w:tcPr>
          <w:p w:rsidR="00752AE4" w:rsidRPr="00CB1314" w:rsidRDefault="00752AE4">
            <w:r w:rsidRPr="00CB1314">
              <w:t>Australia</w:t>
            </w:r>
          </w:p>
        </w:tc>
      </w:tr>
      <w:tr w:rsidR="00752AE4" w:rsidRPr="00CB1314" w:rsidTr="00752AE4">
        <w:tc>
          <w:tcPr>
            <w:tcW w:w="3652" w:type="dxa"/>
          </w:tcPr>
          <w:p w:rsidR="00752AE4" w:rsidRPr="00CB1314" w:rsidRDefault="00752AE4">
            <w:r w:rsidRPr="00CB1314">
              <w:t>Woods, Camilla</w:t>
            </w:r>
          </w:p>
        </w:tc>
        <w:tc>
          <w:tcPr>
            <w:tcW w:w="2835" w:type="dxa"/>
            <w:vAlign w:val="bottom"/>
          </w:tcPr>
          <w:p w:rsidR="00752AE4" w:rsidRPr="00CB1314" w:rsidRDefault="00752AE4">
            <w:pPr>
              <w:pStyle w:val="Normaltext1"/>
            </w:pPr>
          </w:p>
        </w:tc>
        <w:tc>
          <w:tcPr>
            <w:tcW w:w="2268" w:type="dxa"/>
          </w:tcPr>
          <w:p w:rsidR="00752AE4" w:rsidRPr="00CB1314" w:rsidRDefault="00752AE4">
            <w:r w:rsidRPr="00CB1314">
              <w:t>United Kingdom</w:t>
            </w:r>
          </w:p>
        </w:tc>
      </w:tr>
      <w:tr w:rsidR="00752AE4" w:rsidRPr="00CB1314" w:rsidTr="00752AE4">
        <w:tc>
          <w:tcPr>
            <w:tcW w:w="3652" w:type="dxa"/>
          </w:tcPr>
          <w:p w:rsidR="00752AE4" w:rsidRPr="00CB1314" w:rsidRDefault="00752AE4">
            <w:r w:rsidRPr="00CB1314">
              <w:t>Johnston, Andrew</w:t>
            </w:r>
          </w:p>
        </w:tc>
        <w:tc>
          <w:tcPr>
            <w:tcW w:w="2835" w:type="dxa"/>
            <w:vAlign w:val="bottom"/>
          </w:tcPr>
          <w:p w:rsidR="00752AE4" w:rsidRPr="00CB1314" w:rsidRDefault="00752AE4">
            <w:pPr>
              <w:pStyle w:val="Normaltext1"/>
            </w:pPr>
          </w:p>
        </w:tc>
        <w:tc>
          <w:tcPr>
            <w:tcW w:w="2268" w:type="dxa"/>
          </w:tcPr>
          <w:p w:rsidR="00752AE4" w:rsidRPr="00CB1314" w:rsidRDefault="00752AE4">
            <w:r w:rsidRPr="00CB1314">
              <w:t>United Kingdom</w:t>
            </w:r>
          </w:p>
        </w:tc>
      </w:tr>
      <w:tr w:rsidR="00752AE4" w:rsidRPr="00CB1314" w:rsidTr="00752AE4">
        <w:tc>
          <w:tcPr>
            <w:tcW w:w="3652" w:type="dxa"/>
          </w:tcPr>
          <w:p w:rsidR="00752AE4" w:rsidRPr="00CB1314" w:rsidRDefault="00752AE4">
            <w:r w:rsidRPr="00CB1314">
              <w:t>Bernard, Jennine Judith</w:t>
            </w:r>
          </w:p>
        </w:tc>
        <w:tc>
          <w:tcPr>
            <w:tcW w:w="2835" w:type="dxa"/>
            <w:vAlign w:val="bottom"/>
          </w:tcPr>
          <w:p w:rsidR="00752AE4" w:rsidRPr="00CB1314" w:rsidRDefault="00752AE4">
            <w:pPr>
              <w:pStyle w:val="Normaltext1"/>
            </w:pPr>
          </w:p>
        </w:tc>
        <w:tc>
          <w:tcPr>
            <w:tcW w:w="2268" w:type="dxa"/>
          </w:tcPr>
          <w:p w:rsidR="00752AE4" w:rsidRPr="00CB1314" w:rsidRDefault="00752AE4">
            <w:r w:rsidRPr="00CB1314">
              <w:t>Grenada</w:t>
            </w:r>
          </w:p>
        </w:tc>
      </w:tr>
      <w:tr w:rsidR="00752AE4" w:rsidRPr="00CB1314" w:rsidTr="00752AE4">
        <w:tc>
          <w:tcPr>
            <w:tcW w:w="3652" w:type="dxa"/>
          </w:tcPr>
          <w:p w:rsidR="00752AE4" w:rsidRPr="00CB1314" w:rsidRDefault="00752AE4">
            <w:r w:rsidRPr="00CB1314">
              <w:t>McLellan, Jon</w:t>
            </w:r>
          </w:p>
        </w:tc>
        <w:tc>
          <w:tcPr>
            <w:tcW w:w="2835" w:type="dxa"/>
            <w:vAlign w:val="bottom"/>
          </w:tcPr>
          <w:p w:rsidR="00752AE4" w:rsidRPr="00CB1314" w:rsidRDefault="00752AE4">
            <w:pPr>
              <w:pStyle w:val="Normaltext1"/>
              <w:ind w:left="0"/>
            </w:pPr>
          </w:p>
        </w:tc>
        <w:tc>
          <w:tcPr>
            <w:tcW w:w="2268" w:type="dxa"/>
            <w:hideMark/>
          </w:tcPr>
          <w:p w:rsidR="00752AE4" w:rsidRPr="00CB1314" w:rsidRDefault="00752AE4">
            <w:pPr>
              <w:pStyle w:val="Normaltext1"/>
              <w:ind w:left="0"/>
            </w:pPr>
            <w:r w:rsidRPr="00CB1314">
              <w:t>Guernsey</w:t>
            </w:r>
          </w:p>
        </w:tc>
      </w:tr>
      <w:tr w:rsidR="00752AE4" w:rsidRPr="00CB1314" w:rsidTr="00752AE4">
        <w:tc>
          <w:tcPr>
            <w:tcW w:w="3652" w:type="dxa"/>
          </w:tcPr>
          <w:p w:rsidR="00752AE4" w:rsidRPr="00CB1314" w:rsidRDefault="00752AE4">
            <w:r w:rsidRPr="00CB1314">
              <w:t>Ng Wuheng, Philip</w:t>
            </w:r>
          </w:p>
        </w:tc>
        <w:tc>
          <w:tcPr>
            <w:tcW w:w="2835" w:type="dxa"/>
            <w:vAlign w:val="bottom"/>
          </w:tcPr>
          <w:p w:rsidR="00752AE4" w:rsidRPr="00CB1314" w:rsidRDefault="00752AE4">
            <w:pPr>
              <w:pStyle w:val="Normaltext1"/>
              <w:rPr>
                <w:rFonts w:asciiTheme="minorHAnsi" w:hAnsiTheme="minorHAnsi"/>
              </w:rPr>
            </w:pPr>
          </w:p>
        </w:tc>
        <w:tc>
          <w:tcPr>
            <w:tcW w:w="2268" w:type="dxa"/>
            <w:hideMark/>
          </w:tcPr>
          <w:p w:rsidR="00752AE4" w:rsidRPr="00CB1314" w:rsidRDefault="00752AE4">
            <w:pPr>
              <w:pStyle w:val="Normaltext1"/>
              <w:ind w:left="0"/>
              <w:rPr>
                <w:rFonts w:asciiTheme="minorHAnsi" w:hAnsiTheme="minorHAnsi"/>
              </w:rPr>
            </w:pPr>
            <w:r w:rsidRPr="00CB1314">
              <w:rPr>
                <w:rFonts w:asciiTheme="minorHAnsi" w:hAnsiTheme="minorHAnsi"/>
              </w:rPr>
              <w:t>Singapore</w:t>
            </w:r>
          </w:p>
        </w:tc>
      </w:tr>
      <w:tr w:rsidR="00752AE4" w:rsidRPr="00CB1314" w:rsidTr="00752AE4">
        <w:tc>
          <w:tcPr>
            <w:tcW w:w="3652" w:type="dxa"/>
            <w:hideMark/>
          </w:tcPr>
          <w:p w:rsidR="00752AE4" w:rsidRPr="00CB1314" w:rsidRDefault="00752AE4">
            <w:r w:rsidRPr="00CB1314">
              <w:t>Otieno, Antonny</w:t>
            </w:r>
          </w:p>
        </w:tc>
        <w:tc>
          <w:tcPr>
            <w:tcW w:w="2835" w:type="dxa"/>
            <w:vAlign w:val="bottom"/>
          </w:tcPr>
          <w:p w:rsidR="00752AE4" w:rsidRPr="00CB1314" w:rsidRDefault="00752AE4">
            <w:pPr>
              <w:pStyle w:val="Normaltext1"/>
              <w:rPr>
                <w:rFonts w:asciiTheme="minorHAnsi" w:hAnsiTheme="minorHAnsi"/>
              </w:rPr>
            </w:pPr>
          </w:p>
        </w:tc>
        <w:tc>
          <w:tcPr>
            <w:tcW w:w="2268" w:type="dxa"/>
            <w:hideMark/>
          </w:tcPr>
          <w:p w:rsidR="00752AE4" w:rsidRPr="00CB1314" w:rsidRDefault="00752AE4">
            <w:pPr>
              <w:pStyle w:val="Normaltext1"/>
              <w:ind w:left="0"/>
              <w:rPr>
                <w:rFonts w:asciiTheme="minorHAnsi" w:hAnsiTheme="minorHAnsi"/>
              </w:rPr>
            </w:pPr>
            <w:r w:rsidRPr="00CB1314">
              <w:rPr>
                <w:rFonts w:asciiTheme="minorHAnsi" w:hAnsiTheme="minorHAnsi"/>
              </w:rPr>
              <w:t>Kenya</w:t>
            </w:r>
          </w:p>
        </w:tc>
      </w:tr>
      <w:tr w:rsidR="00752AE4" w:rsidRPr="00CB1314" w:rsidTr="00752AE4">
        <w:tc>
          <w:tcPr>
            <w:tcW w:w="3652" w:type="dxa"/>
            <w:hideMark/>
          </w:tcPr>
          <w:p w:rsidR="00752AE4" w:rsidRPr="00CB1314" w:rsidRDefault="00752AE4">
            <w:r w:rsidRPr="00CB1314">
              <w:t>Williams, Catherine</w:t>
            </w:r>
          </w:p>
        </w:tc>
        <w:tc>
          <w:tcPr>
            <w:tcW w:w="2835" w:type="dxa"/>
            <w:vAlign w:val="bottom"/>
          </w:tcPr>
          <w:p w:rsidR="00752AE4" w:rsidRPr="00CB1314" w:rsidRDefault="00752AE4">
            <w:pPr>
              <w:pStyle w:val="Normaltext1"/>
              <w:rPr>
                <w:rFonts w:asciiTheme="minorHAnsi" w:hAnsiTheme="minorHAnsi"/>
              </w:rPr>
            </w:pPr>
          </w:p>
        </w:tc>
        <w:tc>
          <w:tcPr>
            <w:tcW w:w="2268" w:type="dxa"/>
            <w:hideMark/>
          </w:tcPr>
          <w:p w:rsidR="00752AE4" w:rsidRPr="00CB1314" w:rsidRDefault="00752AE4">
            <w:pPr>
              <w:pStyle w:val="Normaltext1"/>
              <w:ind w:left="0"/>
              <w:rPr>
                <w:rFonts w:asciiTheme="minorHAnsi" w:hAnsiTheme="minorHAnsi"/>
              </w:rPr>
            </w:pPr>
            <w:r w:rsidRPr="00CB1314">
              <w:rPr>
                <w:rFonts w:asciiTheme="minorHAnsi" w:hAnsiTheme="minorHAnsi"/>
              </w:rPr>
              <w:t>Cayman Islands</w:t>
            </w:r>
          </w:p>
        </w:tc>
      </w:tr>
      <w:tr w:rsidR="00752AE4" w:rsidRPr="00CB1314" w:rsidTr="00752AE4">
        <w:tc>
          <w:tcPr>
            <w:tcW w:w="3652" w:type="dxa"/>
            <w:hideMark/>
          </w:tcPr>
          <w:p w:rsidR="00752AE4" w:rsidRPr="00CB1314" w:rsidRDefault="00752AE4">
            <w:r w:rsidRPr="00CB1314">
              <w:t>Mwakio, Mariam Shigadi</w:t>
            </w:r>
          </w:p>
        </w:tc>
        <w:tc>
          <w:tcPr>
            <w:tcW w:w="2835" w:type="dxa"/>
            <w:vAlign w:val="bottom"/>
          </w:tcPr>
          <w:p w:rsidR="00752AE4" w:rsidRPr="00CB1314" w:rsidRDefault="00752AE4">
            <w:pPr>
              <w:pStyle w:val="Normaltext1"/>
              <w:rPr>
                <w:rFonts w:asciiTheme="minorHAnsi" w:hAnsiTheme="minorHAnsi"/>
              </w:rPr>
            </w:pPr>
          </w:p>
        </w:tc>
        <w:tc>
          <w:tcPr>
            <w:tcW w:w="2268" w:type="dxa"/>
            <w:hideMark/>
          </w:tcPr>
          <w:p w:rsidR="00752AE4" w:rsidRPr="00CB1314" w:rsidRDefault="00752AE4">
            <w:pPr>
              <w:pStyle w:val="Normaltext1"/>
              <w:ind w:left="0"/>
              <w:rPr>
                <w:rFonts w:asciiTheme="minorHAnsi" w:hAnsiTheme="minorHAnsi"/>
              </w:rPr>
            </w:pPr>
            <w:r w:rsidRPr="00CB1314">
              <w:rPr>
                <w:rFonts w:asciiTheme="minorHAnsi" w:hAnsiTheme="minorHAnsi"/>
              </w:rPr>
              <w:t>Kenya</w:t>
            </w:r>
          </w:p>
        </w:tc>
      </w:tr>
      <w:tr w:rsidR="00752AE4" w:rsidRPr="00CB1314" w:rsidTr="00752AE4">
        <w:tc>
          <w:tcPr>
            <w:tcW w:w="3652" w:type="dxa"/>
            <w:hideMark/>
          </w:tcPr>
          <w:p w:rsidR="00752AE4" w:rsidRPr="00CB1314" w:rsidRDefault="00752AE4">
            <w:r w:rsidRPr="00CB1314">
              <w:t>Lange, Sian</w:t>
            </w:r>
          </w:p>
        </w:tc>
        <w:tc>
          <w:tcPr>
            <w:tcW w:w="2835" w:type="dxa"/>
            <w:vAlign w:val="bottom"/>
          </w:tcPr>
          <w:p w:rsidR="00752AE4" w:rsidRPr="00CB1314" w:rsidRDefault="00752AE4">
            <w:pPr>
              <w:pStyle w:val="Normaltext1"/>
              <w:rPr>
                <w:rFonts w:asciiTheme="minorHAnsi" w:hAnsiTheme="minorHAnsi"/>
              </w:rPr>
            </w:pPr>
          </w:p>
        </w:tc>
        <w:tc>
          <w:tcPr>
            <w:tcW w:w="2268" w:type="dxa"/>
            <w:hideMark/>
          </w:tcPr>
          <w:p w:rsidR="00752AE4" w:rsidRPr="00CB1314" w:rsidRDefault="00752AE4">
            <w:pPr>
              <w:pStyle w:val="Normaltext1"/>
              <w:ind w:left="0"/>
              <w:rPr>
                <w:rFonts w:asciiTheme="minorHAnsi" w:hAnsiTheme="minorHAnsi"/>
              </w:rPr>
            </w:pPr>
            <w:r w:rsidRPr="00CB1314">
              <w:rPr>
                <w:rFonts w:asciiTheme="minorHAnsi" w:hAnsiTheme="minorHAnsi"/>
              </w:rPr>
              <w:t>Barbados</w:t>
            </w:r>
          </w:p>
        </w:tc>
      </w:tr>
      <w:tr w:rsidR="005973A7" w:rsidRPr="00CB1314" w:rsidTr="00752AE4">
        <w:tc>
          <w:tcPr>
            <w:tcW w:w="3652" w:type="dxa"/>
          </w:tcPr>
          <w:p w:rsidR="005973A7" w:rsidRPr="00CB1314" w:rsidRDefault="005973A7">
            <w:r w:rsidRPr="00CB1314">
              <w:t>Wry, Jill</w:t>
            </w:r>
          </w:p>
        </w:tc>
        <w:tc>
          <w:tcPr>
            <w:tcW w:w="2835" w:type="dxa"/>
            <w:vAlign w:val="bottom"/>
          </w:tcPr>
          <w:p w:rsidR="005973A7" w:rsidRPr="00CB1314" w:rsidRDefault="005973A7">
            <w:pPr>
              <w:pStyle w:val="Normaltext1"/>
              <w:rPr>
                <w:rFonts w:asciiTheme="minorHAnsi" w:hAnsiTheme="minorHAnsi"/>
              </w:rPr>
            </w:pPr>
          </w:p>
        </w:tc>
        <w:tc>
          <w:tcPr>
            <w:tcW w:w="2268" w:type="dxa"/>
          </w:tcPr>
          <w:p w:rsidR="005973A7" w:rsidRPr="00CB1314" w:rsidRDefault="005973A7">
            <w:pPr>
              <w:pStyle w:val="Normaltext1"/>
              <w:ind w:left="0"/>
              <w:rPr>
                <w:rFonts w:asciiTheme="minorHAnsi" w:hAnsiTheme="minorHAnsi"/>
              </w:rPr>
            </w:pPr>
            <w:r w:rsidRPr="00CB1314">
              <w:rPr>
                <w:rFonts w:asciiTheme="minorHAnsi" w:hAnsiTheme="minorHAnsi"/>
              </w:rPr>
              <w:t>Canada</w:t>
            </w:r>
          </w:p>
        </w:tc>
      </w:tr>
    </w:tbl>
    <w:p w:rsidR="00752AE4" w:rsidRDefault="00752AE4" w:rsidP="00752AE4">
      <w:pPr>
        <w:pStyle w:val="Heading2"/>
      </w:pPr>
      <w:bookmarkStart w:id="10" w:name="_Toc446316104"/>
      <w:r>
        <w:t>Secretary Contact Details</w:t>
      </w:r>
      <w:bookmarkEnd w:id="10"/>
    </w:p>
    <w:p w:rsidR="00752AE4" w:rsidRDefault="00752AE4" w:rsidP="00752AE4">
      <w:pPr>
        <w:pStyle w:val="Normaltext1"/>
        <w:rPr>
          <w:rStyle w:val="Hyperlink"/>
        </w:rPr>
      </w:pPr>
      <w:r>
        <w:t>If you wish to contact the CALC Secretary, Ross Carter, regarding CALC membership or other CALC matters (for example, to suggest or send items or ideas for this </w:t>
      </w:r>
      <w:r>
        <w:rPr>
          <w:i/>
        </w:rPr>
        <w:t>CALC Newsletter</w:t>
      </w:r>
      <w:r>
        <w:t xml:space="preserve">), his email address is: </w:t>
      </w:r>
      <w:r>
        <w:br/>
      </w:r>
      <w:hyperlink r:id="rId76" w:history="1">
        <w:r>
          <w:rPr>
            <w:rStyle w:val="Hyperlink"/>
          </w:rPr>
          <w:t>ross.carter@parliament.govt.nz</w:t>
        </w:r>
      </w:hyperlink>
    </w:p>
    <w:p w:rsidR="00752AE4" w:rsidRDefault="00752AE4" w:rsidP="00752AE4">
      <w:pPr>
        <w:pStyle w:val="Normaltext1"/>
      </w:pPr>
      <w:r>
        <w:rPr>
          <w:noProof/>
          <w:lang w:val="en-NZ" w:eastAsia="en-NZ"/>
        </w:rPr>
        <w:drawing>
          <wp:inline distT="0" distB="0" distL="0" distR="0">
            <wp:extent cx="499745" cy="6337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99745" cy="633730"/>
                    </a:xfrm>
                    <a:prstGeom prst="rect">
                      <a:avLst/>
                    </a:prstGeom>
                    <a:noFill/>
                    <a:ln>
                      <a:noFill/>
                    </a:ln>
                  </pic:spPr>
                </pic:pic>
              </a:graphicData>
            </a:graphic>
          </wp:inline>
        </w:drawing>
      </w:r>
    </w:p>
    <w:p w:rsidR="00752AE4" w:rsidRDefault="00752AE4" w:rsidP="00752AE4">
      <w:pPr>
        <w:pStyle w:val="Captiontext"/>
      </w:pPr>
    </w:p>
    <w:p w:rsidR="00301904" w:rsidRPr="00752AE4" w:rsidRDefault="00301904" w:rsidP="00752AE4"/>
    <w:sectPr w:rsidR="00301904" w:rsidRPr="00752AE4" w:rsidSect="00E93F09">
      <w:headerReference w:type="even" r:id="rId78"/>
      <w:headerReference w:type="default" r:id="rId79"/>
      <w:footerReference w:type="even" r:id="rId80"/>
      <w:footerReference w:type="default" r:id="rId81"/>
      <w:headerReference w:type="first" r:id="rId82"/>
      <w:footerReference w:type="first" r:id="rId83"/>
      <w:footnotePr>
        <w:numRestart w:val="eachSect"/>
      </w:footnotePr>
      <w:pgSz w:w="12240" w:h="15840" w:code="1"/>
      <w:pgMar w:top="246" w:right="1418" w:bottom="851" w:left="1418" w:header="624"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4579" w:rsidRDefault="003E4579" w:rsidP="00A779E8">
      <w:r>
        <w:separator/>
      </w:r>
    </w:p>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4A1D1D"/>
    <w:p w:rsidR="003E4579" w:rsidRDefault="003E4579" w:rsidP="00BB12B3"/>
    <w:p w:rsidR="003E4579" w:rsidRDefault="003E4579"/>
    <w:p w:rsidR="003E4579" w:rsidRDefault="003E4579" w:rsidP="00423694"/>
    <w:p w:rsidR="003E4579" w:rsidRDefault="003E4579" w:rsidP="001B5F44"/>
    <w:p w:rsidR="003E4579" w:rsidRDefault="003E4579" w:rsidP="00B57B5F"/>
    <w:p w:rsidR="003E4579" w:rsidRDefault="003E4579"/>
    <w:p w:rsidR="003E4579" w:rsidRDefault="003E4579"/>
    <w:p w:rsidR="003E4579" w:rsidRDefault="003E4579" w:rsidP="002A591C"/>
    <w:p w:rsidR="003E4579" w:rsidRDefault="003E4579" w:rsidP="008A730F"/>
    <w:p w:rsidR="003E4579" w:rsidRDefault="003E4579" w:rsidP="008A730F"/>
    <w:p w:rsidR="003E4579" w:rsidRDefault="003E4579" w:rsidP="008A730F"/>
    <w:p w:rsidR="003E4579" w:rsidRDefault="003E4579" w:rsidP="008A730F"/>
    <w:p w:rsidR="003E4579" w:rsidRDefault="003E4579" w:rsidP="008A730F"/>
    <w:p w:rsidR="003E4579" w:rsidRDefault="003E4579" w:rsidP="008A730F"/>
    <w:p w:rsidR="003E4579" w:rsidRDefault="003E4579" w:rsidP="008A730F"/>
    <w:p w:rsidR="003E4579" w:rsidRDefault="003E4579" w:rsidP="008A730F"/>
    <w:p w:rsidR="003E4579" w:rsidRDefault="003E4579" w:rsidP="008A730F"/>
    <w:p w:rsidR="003E4579" w:rsidRDefault="003E4579"/>
    <w:p w:rsidR="003E4579" w:rsidRDefault="003E4579" w:rsidP="00711555"/>
  </w:endnote>
  <w:endnote w:type="continuationSeparator" w:id="0">
    <w:p w:rsidR="003E4579" w:rsidRDefault="003E4579" w:rsidP="00A779E8">
      <w:r>
        <w:continuationSeparator/>
      </w:r>
    </w:p>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4A1D1D"/>
    <w:p w:rsidR="003E4579" w:rsidRDefault="003E4579" w:rsidP="00BB12B3"/>
    <w:p w:rsidR="003E4579" w:rsidRDefault="003E4579"/>
    <w:p w:rsidR="003E4579" w:rsidRDefault="003E4579" w:rsidP="00423694"/>
    <w:p w:rsidR="003E4579" w:rsidRDefault="003E4579" w:rsidP="001B5F44"/>
    <w:p w:rsidR="003E4579" w:rsidRDefault="003E4579" w:rsidP="00B57B5F"/>
    <w:p w:rsidR="003E4579" w:rsidRDefault="003E4579"/>
    <w:p w:rsidR="003E4579" w:rsidRDefault="003E4579"/>
    <w:p w:rsidR="003E4579" w:rsidRDefault="003E4579" w:rsidP="002A591C"/>
    <w:p w:rsidR="003E4579" w:rsidRDefault="003E4579" w:rsidP="008A730F"/>
    <w:p w:rsidR="003E4579" w:rsidRDefault="003E4579" w:rsidP="008A730F"/>
    <w:p w:rsidR="003E4579" w:rsidRDefault="003E4579" w:rsidP="008A730F"/>
    <w:p w:rsidR="003E4579" w:rsidRDefault="003E4579" w:rsidP="008A730F"/>
    <w:p w:rsidR="003E4579" w:rsidRDefault="003E4579" w:rsidP="008A730F"/>
    <w:p w:rsidR="003E4579" w:rsidRDefault="003E4579" w:rsidP="008A730F"/>
    <w:p w:rsidR="003E4579" w:rsidRDefault="003E4579" w:rsidP="008A730F"/>
    <w:p w:rsidR="003E4579" w:rsidRDefault="003E4579" w:rsidP="008A730F"/>
    <w:p w:rsidR="003E4579" w:rsidRDefault="003E4579" w:rsidP="008A730F"/>
    <w:p w:rsidR="003E4579" w:rsidRDefault="003E4579"/>
    <w:p w:rsidR="003E4579" w:rsidRDefault="003E4579" w:rsidP="007115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Black">
    <w:panose1 w:val="020B0A04020102020204"/>
    <w:charset w:val="00"/>
    <w:family w:val="swiss"/>
    <w:pitch w:val="variable"/>
    <w:sig w:usb0="00000287" w:usb1="00000000" w:usb2="00000000" w:usb3="00000000" w:csb0="0000009F" w:csb1="00000000"/>
  </w:font>
  <w:font w:name="²Ó©úÅé">
    <w:panose1 w:val="00000000000000000000"/>
    <w:charset w:val="88"/>
    <w:family w:val="modern"/>
    <w:notTrueType/>
    <w:pitch w:val="default"/>
    <w:sig w:usb0="00000001" w:usb1="08080000" w:usb2="00000010" w:usb3="00000000" w:csb0="00100000" w:csb1="00000000"/>
  </w:font>
  <w:font w:name="Times New Roman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EE9" w:rsidRDefault="002A6EE9" w:rsidP="00A779E8">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rsidR="002A6EE9" w:rsidRDefault="002A6EE9" w:rsidP="00A779E8">
    <w:pPr>
      <w:pStyle w:val="Footer"/>
    </w:pPr>
  </w:p>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4A1D1D"/>
  <w:p w:rsidR="002A6EE9" w:rsidRDefault="002A6EE9" w:rsidP="00BB12B3"/>
  <w:p w:rsidR="002A6EE9" w:rsidRDefault="002A6EE9"/>
  <w:p w:rsidR="002A6EE9" w:rsidRDefault="002A6EE9" w:rsidP="00423694"/>
  <w:p w:rsidR="002A6EE9" w:rsidRDefault="002A6EE9" w:rsidP="001B5F44"/>
  <w:p w:rsidR="002A6EE9" w:rsidRDefault="002A6EE9" w:rsidP="00B57B5F"/>
  <w:p w:rsidR="002A6EE9" w:rsidRDefault="002A6EE9"/>
  <w:p w:rsidR="002A6EE9" w:rsidRDefault="002A6EE9"/>
  <w:p w:rsidR="002A6EE9" w:rsidRDefault="002A6EE9" w:rsidP="002A591C"/>
  <w:p w:rsidR="002A6EE9" w:rsidRDefault="002A6EE9" w:rsidP="008A730F"/>
  <w:p w:rsidR="002A6EE9" w:rsidRDefault="002A6EE9" w:rsidP="008A730F"/>
  <w:p w:rsidR="002A6EE9" w:rsidRDefault="002A6EE9" w:rsidP="008A730F"/>
  <w:p w:rsidR="002A6EE9" w:rsidRDefault="002A6EE9" w:rsidP="008A730F"/>
  <w:p w:rsidR="002A6EE9" w:rsidRDefault="002A6EE9" w:rsidP="008A730F"/>
  <w:p w:rsidR="002A6EE9" w:rsidRDefault="002A6EE9" w:rsidP="008A730F"/>
  <w:p w:rsidR="002A6EE9" w:rsidRDefault="002A6EE9" w:rsidP="008A730F"/>
  <w:p w:rsidR="002A6EE9" w:rsidRDefault="002A6EE9" w:rsidP="008A730F"/>
  <w:p w:rsidR="002A6EE9" w:rsidRDefault="002A6EE9" w:rsidP="008A730F"/>
  <w:p w:rsidR="002E2F3A" w:rsidRDefault="002E2F3A"/>
  <w:p w:rsidR="002E2F3A" w:rsidRDefault="002E2F3A" w:rsidP="0071155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EE9" w:rsidRDefault="002A6EE9" w:rsidP="00A779E8">
    <w:pPr>
      <w:pStyle w:val="PageNumber1"/>
    </w:pPr>
    <w:r>
      <w:t>____________________________________________________________________________</w:t>
    </w:r>
  </w:p>
  <w:p w:rsidR="002A6EE9" w:rsidRDefault="002A6EE9" w:rsidP="006B6116">
    <w:pPr>
      <w:pStyle w:val="PageNumber1"/>
    </w:pPr>
    <w:r w:rsidRPr="00F94E7A">
      <w:t xml:space="preserve">Page </w:t>
    </w:r>
    <w:r w:rsidRPr="00F94E7A">
      <w:fldChar w:fldCharType="begin"/>
    </w:r>
    <w:r w:rsidRPr="00F94E7A">
      <w:instrText xml:space="preserve"> PAGE   \* MERGEFORMAT </w:instrText>
    </w:r>
    <w:r w:rsidRPr="00F94E7A">
      <w:fldChar w:fldCharType="separate"/>
    </w:r>
    <w:r w:rsidR="00076A2B">
      <w:rPr>
        <w:noProof/>
      </w:rPr>
      <w:t>4</w:t>
    </w:r>
    <w:r w:rsidRPr="00F94E7A">
      <w:fldChar w:fldCharType="end"/>
    </w:r>
  </w:p>
  <w:p w:rsidR="002E2F3A" w:rsidRDefault="002E2F3A" w:rsidP="009845DA">
    <w:pPr>
      <w:tabs>
        <w:tab w:val="left" w:pos="303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EE9" w:rsidRDefault="002A6EE9" w:rsidP="00A779E8">
    <w:pPr>
      <w:pStyle w:val="PageNumber1"/>
    </w:pPr>
    <w:r>
      <w:t>____________________________________________________________________________</w:t>
    </w:r>
  </w:p>
  <w:p w:rsidR="002A6EE9" w:rsidRDefault="002A6EE9" w:rsidP="008A730F">
    <w:pPr>
      <w:pStyle w:val="PageNumber1"/>
    </w:pPr>
    <w:r w:rsidRPr="00F94E7A">
      <w:t xml:space="preserve">Page </w:t>
    </w:r>
    <w:r w:rsidRPr="00F94E7A">
      <w:fldChar w:fldCharType="begin"/>
    </w:r>
    <w:r w:rsidRPr="00F94E7A">
      <w:instrText xml:space="preserve"> PAGE   \* MERGEFORMAT </w:instrText>
    </w:r>
    <w:r w:rsidRPr="00F94E7A">
      <w:fldChar w:fldCharType="separate"/>
    </w:r>
    <w:r w:rsidR="00076A2B">
      <w:rPr>
        <w:noProof/>
      </w:rPr>
      <w:t>1</w:t>
    </w:r>
    <w:r w:rsidRPr="00F94E7A">
      <w:fldChar w:fldCharType="end"/>
    </w:r>
  </w:p>
  <w:p w:rsidR="002E2F3A" w:rsidRDefault="002E2F3A" w:rsidP="0071155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4579" w:rsidRDefault="003E4579" w:rsidP="00A779E8">
      <w:r>
        <w:separator/>
      </w:r>
    </w:p>
    <w:p w:rsidR="003E4579" w:rsidRDefault="003E4579"/>
    <w:p w:rsidR="003E4579" w:rsidRDefault="003E4579" w:rsidP="00711555"/>
  </w:footnote>
  <w:footnote w:type="continuationSeparator" w:id="0">
    <w:p w:rsidR="003E4579" w:rsidRDefault="003E4579" w:rsidP="00A779E8">
      <w:r>
        <w:continuationSeparator/>
      </w:r>
    </w:p>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A779E8"/>
    <w:p w:rsidR="003E4579" w:rsidRDefault="003E4579" w:rsidP="004A1D1D"/>
    <w:p w:rsidR="003E4579" w:rsidRDefault="003E4579" w:rsidP="00BB12B3"/>
    <w:p w:rsidR="003E4579" w:rsidRDefault="003E4579"/>
    <w:p w:rsidR="003E4579" w:rsidRDefault="003E4579" w:rsidP="00423694"/>
    <w:p w:rsidR="003E4579" w:rsidRDefault="003E4579" w:rsidP="001B5F44"/>
    <w:p w:rsidR="003E4579" w:rsidRDefault="003E4579" w:rsidP="00B57B5F"/>
    <w:p w:rsidR="003E4579" w:rsidRDefault="003E4579"/>
    <w:p w:rsidR="003E4579" w:rsidRDefault="003E4579"/>
    <w:p w:rsidR="003E4579" w:rsidRDefault="003E4579" w:rsidP="002A591C"/>
    <w:p w:rsidR="003E4579" w:rsidRDefault="003E4579" w:rsidP="008A730F"/>
    <w:p w:rsidR="003E4579" w:rsidRDefault="003E4579" w:rsidP="008A730F"/>
    <w:p w:rsidR="003E4579" w:rsidRDefault="003E4579" w:rsidP="008A730F"/>
    <w:p w:rsidR="003E4579" w:rsidRDefault="003E4579" w:rsidP="008A730F"/>
    <w:p w:rsidR="003E4579" w:rsidRDefault="003E4579" w:rsidP="008A730F"/>
    <w:p w:rsidR="003E4579" w:rsidRDefault="003E4579" w:rsidP="008A730F"/>
    <w:p w:rsidR="003E4579" w:rsidRDefault="003E4579" w:rsidP="008A730F"/>
    <w:p w:rsidR="003E4579" w:rsidRDefault="003E4579" w:rsidP="008A730F"/>
    <w:p w:rsidR="003E4579" w:rsidRDefault="003E4579" w:rsidP="008A730F"/>
    <w:p w:rsidR="003E4579" w:rsidRDefault="003E4579"/>
    <w:p w:rsidR="003E4579" w:rsidRDefault="003E4579" w:rsidP="00711555"/>
  </w:footnote>
  <w:footnote w:id="1">
    <w:p w:rsidR="00752AE4" w:rsidRDefault="00752AE4" w:rsidP="00752AE4">
      <w:pPr>
        <w:pStyle w:val="FootnoteText"/>
        <w:rPr>
          <w:rFonts w:ascii="Arial" w:hAnsi="Arial"/>
          <w:sz w:val="20"/>
        </w:rPr>
      </w:pPr>
      <w:r>
        <w:rPr>
          <w:rStyle w:val="FootnoteReference"/>
        </w:rPr>
        <w:footnoteRef/>
      </w:r>
      <w:r>
        <w:rPr>
          <w:rFonts w:ascii="Arial" w:hAnsi="Arial"/>
          <w:sz w:val="20"/>
        </w:rPr>
        <w:t xml:space="preserve"> </w:t>
      </w:r>
      <w:hyperlink r:id="rId1" w:history="1">
        <w:r>
          <w:rPr>
            <w:rStyle w:val="Hyperlink"/>
            <w:rFonts w:ascii="Arial" w:hAnsi="Arial"/>
          </w:rPr>
          <w:t>http://www.statista.com/statistics/282087/number-of-monthly-active-twitter-users/</w:t>
        </w:r>
      </w:hyperlink>
      <w:r>
        <w:rPr>
          <w:rFonts w:ascii="Arial" w:hAnsi="Arial"/>
          <w:sz w:val="20"/>
        </w:rPr>
        <w:t xml:space="preserve"> </w:t>
      </w:r>
    </w:p>
  </w:footnote>
  <w:footnote w:id="2">
    <w:p w:rsidR="00752AE4" w:rsidRDefault="00752AE4" w:rsidP="00752AE4">
      <w:pPr>
        <w:pStyle w:val="FootnoteText"/>
        <w:rPr>
          <w:rFonts w:ascii="Arial" w:hAnsi="Arial"/>
          <w:sz w:val="20"/>
        </w:rPr>
      </w:pPr>
      <w:r>
        <w:rPr>
          <w:rStyle w:val="FootnoteReference"/>
        </w:rPr>
        <w:footnoteRef/>
      </w:r>
      <w:r>
        <w:rPr>
          <w:rFonts w:ascii="Arial" w:hAnsi="Arial"/>
          <w:sz w:val="20"/>
        </w:rPr>
        <w:t xml:space="preserve"> </w:t>
      </w:r>
      <w:hyperlink r:id="rId2" w:history="1">
        <w:r>
          <w:rPr>
            <w:rStyle w:val="Hyperlink"/>
            <w:rFonts w:ascii="Arial" w:hAnsi="Arial"/>
          </w:rPr>
          <w:t>http://www.statista.com/statistics/274050/quarterly-numbers-of-linkedin-members/</w:t>
        </w:r>
      </w:hyperlink>
      <w:r>
        <w:rPr>
          <w:rFonts w:ascii="Arial" w:hAnsi="Arial"/>
          <w:sz w:val="20"/>
        </w:rPr>
        <w:t xml:space="preserve"> </w:t>
      </w:r>
    </w:p>
  </w:footnote>
  <w:footnote w:id="3">
    <w:p w:rsidR="00752AE4" w:rsidRDefault="00752AE4" w:rsidP="00752AE4">
      <w:pPr>
        <w:pStyle w:val="FootnoteText"/>
        <w:jc w:val="both"/>
        <w:rPr>
          <w:rFonts w:ascii="Arial" w:hAnsi="Arial"/>
          <w:sz w:val="20"/>
        </w:rPr>
      </w:pPr>
      <w:r>
        <w:rPr>
          <w:rStyle w:val="FootnoteReference"/>
        </w:rPr>
        <w:footnoteRef/>
      </w:r>
      <w:r>
        <w:rPr>
          <w:rFonts w:ascii="Arial" w:hAnsi="Arial"/>
          <w:sz w:val="20"/>
        </w:rPr>
        <w:t xml:space="preserve"> See the </w:t>
      </w:r>
      <w:hyperlink r:id="rId3" w:history="1">
        <w:r>
          <w:rPr>
            <w:rStyle w:val="Hyperlink"/>
            <w:rFonts w:ascii="Arial" w:hAnsi="Arial"/>
          </w:rPr>
          <w:t>Civil Service Code</w:t>
        </w:r>
      </w:hyperlink>
      <w:r>
        <w:rPr>
          <w:rFonts w:ascii="Arial" w:hAnsi="Arial"/>
          <w:sz w:val="20"/>
        </w:rPr>
        <w:t>.</w:t>
      </w:r>
    </w:p>
  </w:footnote>
  <w:footnote w:id="4">
    <w:p w:rsidR="00752AE4" w:rsidRDefault="00752AE4" w:rsidP="00752AE4">
      <w:pPr>
        <w:pStyle w:val="FootnoteText"/>
        <w:rPr>
          <w:rFonts w:ascii="Arial" w:hAnsi="Arial"/>
          <w:sz w:val="20"/>
          <w:lang w:val="en-NZ"/>
        </w:rPr>
      </w:pPr>
      <w:r>
        <w:rPr>
          <w:rStyle w:val="FootnoteReference"/>
        </w:rPr>
        <w:footnoteRef/>
      </w:r>
      <w:r>
        <w:rPr>
          <w:rFonts w:ascii="Arial" w:hAnsi="Arial"/>
          <w:sz w:val="20"/>
        </w:rPr>
        <w:t xml:space="preserve"> Editor: See </w:t>
      </w:r>
      <w:hyperlink r:id="rId4" w:history="1">
        <w:r>
          <w:rPr>
            <w:rStyle w:val="Hyperlink"/>
            <w:rFonts w:ascii="Arial" w:hAnsi="Arial"/>
          </w:rPr>
          <w:t>https://mobile.twitter.com/justincjleslie/status/606837467627589632</w:t>
        </w:r>
      </w:hyperlink>
      <w:r>
        <w:rPr>
          <w:rFonts w:ascii="Arial" w:hAnsi="Arial"/>
          <w:sz w:val="20"/>
        </w:rPr>
        <w:t xml:space="preserve"> . New Zealand’s PCO has an external publications policy that supports staff participation in writing for external publications, subject to processes and approvals to ensure compliance with applicable legal professional duties and standards in the </w:t>
      </w:r>
      <w:hyperlink r:id="rId5" w:history="1">
        <w:r>
          <w:rPr>
            <w:rStyle w:val="Hyperlink"/>
            <w:rFonts w:ascii="Arial" w:hAnsi="Arial"/>
          </w:rPr>
          <w:t>Code of Conduct for the State Services</w:t>
        </w:r>
      </w:hyperlink>
      <w:r>
        <w:rPr>
          <w:rFonts w:ascii="Arial" w:hAnsi="Arial"/>
          <w:sz w:val="20"/>
        </w:rPr>
        <w:t xml:space="preserve"> (for example, “maintain[ing] the political neutrality required to enable us to work with current and future governments”). In practice, many drafters, with approvals, have written and continue to write for a range of publications.</w:t>
      </w:r>
    </w:p>
  </w:footnote>
  <w:footnote w:id="5">
    <w:p w:rsidR="00752AE4" w:rsidRDefault="00752AE4" w:rsidP="0091435F">
      <w:pPr>
        <w:pStyle w:val="FootnoteText"/>
        <w:ind w:left="142" w:hanging="142"/>
        <w:jc w:val="both"/>
        <w:rPr>
          <w:rFonts w:ascii="Arial" w:hAnsi="Arial"/>
          <w:sz w:val="20"/>
        </w:rPr>
      </w:pPr>
      <w:r>
        <w:rPr>
          <w:rStyle w:val="FootnoteReference"/>
        </w:rPr>
        <w:footnoteRef/>
      </w:r>
      <w:r w:rsidR="0091435F">
        <w:rPr>
          <w:rFonts w:ascii="Arial" w:hAnsi="Arial"/>
          <w:sz w:val="20"/>
        </w:rPr>
        <w:t xml:space="preserve"> </w:t>
      </w:r>
      <w:r>
        <w:rPr>
          <w:rFonts w:ascii="Arial" w:hAnsi="Arial"/>
          <w:sz w:val="20"/>
        </w:rPr>
        <w:t xml:space="preserve">See for example, </w:t>
      </w:r>
      <w:hyperlink r:id="rId6" w:history="1">
        <w:r>
          <w:rPr>
            <w:rStyle w:val="Hyperlink"/>
            <w:rFonts w:ascii="Arial" w:hAnsi="Arial"/>
            <w:i/>
          </w:rPr>
          <w:t>R (A) v Croydon London Borough Council</w:t>
        </w:r>
        <w:r>
          <w:rPr>
            <w:rStyle w:val="Hyperlink"/>
            <w:rFonts w:ascii="Arial" w:hAnsi="Arial"/>
          </w:rPr>
          <w:t xml:space="preserve"> [2009] UKSC 8</w:t>
        </w:r>
      </w:hyperlink>
      <w:r>
        <w:rPr>
          <w:rFonts w:ascii="Arial" w:hAnsi="Arial"/>
          <w:sz w:val="20"/>
        </w:rPr>
        <w:t xml:space="preserve"> at [16]: “…when parliamentary draftsmen [(Editor, ie, any legislative counsel)] make changes such as this they are normally presumed to have done so deliberately and not by mistake”.</w:t>
      </w:r>
    </w:p>
  </w:footnote>
  <w:footnote w:id="6">
    <w:p w:rsidR="00752AE4" w:rsidRDefault="00752AE4" w:rsidP="00752AE4">
      <w:pPr>
        <w:pStyle w:val="FootnoteText"/>
        <w:jc w:val="both"/>
        <w:rPr>
          <w:rFonts w:ascii="Arial" w:hAnsi="Arial"/>
          <w:sz w:val="20"/>
        </w:rPr>
      </w:pPr>
      <w:r>
        <w:rPr>
          <w:rStyle w:val="FootnoteReference"/>
        </w:rPr>
        <w:footnoteRef/>
      </w:r>
      <w:r>
        <w:rPr>
          <w:rFonts w:ascii="Arial" w:hAnsi="Arial"/>
          <w:sz w:val="20"/>
        </w:rPr>
        <w:t xml:space="preserve"> Daniel Greenberg has suggested an alternative, whereby statutes are given a code that would relate to each drafter – see Chapter 4 (Parliamentary Counsel), </w:t>
      </w:r>
      <w:r>
        <w:rPr>
          <w:rFonts w:ascii="Arial" w:hAnsi="Arial"/>
          <w:i/>
          <w:sz w:val="20"/>
        </w:rPr>
        <w:t>Laying Down The Law</w:t>
      </w:r>
      <w:r>
        <w:rPr>
          <w:rFonts w:ascii="Arial" w:hAnsi="Arial"/>
          <w:sz w:val="20"/>
        </w:rPr>
        <w:t xml:space="preserve"> (Sweet &amp; Maxwell, 2011) at pages 26−28 (Should Counsel be identified?). Editor: Greenberg says “the courts have resisted invitations to have regard to the drafter’s opinions about what his or her work was intended to mean ... That need not, however, mean that the court should prevent itself from drawing inferences about construction having identified the drafter of a particular measure, that being a process distinct from giving any special status to the stated intentions of the drafter, except insofar as they can be deduced from the language that he or she chose to use”. </w:t>
      </w:r>
      <w:r>
        <w:rPr>
          <w:rFonts w:ascii="Arial" w:hAnsi="Arial"/>
          <w:i/>
          <w:sz w:val="20"/>
        </w:rPr>
        <w:t>See also</w:t>
      </w:r>
      <w:r>
        <w:rPr>
          <w:rFonts w:ascii="Arial" w:hAnsi="Arial"/>
          <w:sz w:val="20"/>
        </w:rPr>
        <w:t xml:space="preserve"> Carter (2011) 32 Statute Law Review 86 at 91 and 92.</w:t>
      </w:r>
    </w:p>
  </w:footnote>
  <w:footnote w:id="7">
    <w:p w:rsidR="00752AE4" w:rsidRDefault="00752AE4" w:rsidP="00752AE4">
      <w:pPr>
        <w:pStyle w:val="FootnoteText"/>
        <w:jc w:val="both"/>
        <w:rPr>
          <w:rFonts w:ascii="Arial" w:hAnsi="Arial"/>
          <w:sz w:val="20"/>
        </w:rPr>
      </w:pPr>
      <w:r>
        <w:rPr>
          <w:rStyle w:val="FootnoteReference"/>
        </w:rPr>
        <w:footnoteRef/>
      </w:r>
      <w:r>
        <w:rPr>
          <w:rFonts w:ascii="Arial" w:hAnsi="Arial"/>
          <w:sz w:val="20"/>
        </w:rPr>
        <w:t xml:space="preserve"> </w:t>
      </w:r>
      <w:hyperlink r:id="rId7" w:history="1">
        <w:r>
          <w:rPr>
            <w:rStyle w:val="Hyperlink"/>
            <w:rFonts w:ascii="Arial" w:hAnsi="Arial"/>
          </w:rPr>
          <w:t>https://twitter.com/justincjleslie/status/677895141210906624</w:t>
        </w:r>
      </w:hyperlink>
      <w:r>
        <w:rPr>
          <w:rFonts w:ascii="Arial" w:hAnsi="Arial"/>
          <w:sz w:val="20"/>
        </w:rPr>
        <w:t xml:space="preserve"> </w:t>
      </w:r>
    </w:p>
  </w:footnote>
  <w:footnote w:id="8">
    <w:p w:rsidR="00752AE4" w:rsidRDefault="00752AE4" w:rsidP="0091435F">
      <w:pPr>
        <w:pStyle w:val="FootnoteText"/>
        <w:ind w:left="142" w:hanging="142"/>
        <w:jc w:val="both"/>
        <w:rPr>
          <w:rFonts w:ascii="Arial" w:hAnsi="Arial"/>
          <w:sz w:val="20"/>
        </w:rPr>
      </w:pPr>
      <w:r>
        <w:rPr>
          <w:rStyle w:val="FootnoteReference"/>
        </w:rPr>
        <w:footnoteRef/>
      </w:r>
      <w:r>
        <w:rPr>
          <w:rFonts w:ascii="Arial" w:hAnsi="Arial"/>
          <w:sz w:val="20"/>
        </w:rPr>
        <w:t xml:space="preserve"> </w:t>
      </w:r>
      <w:hyperlink r:id="rId8" w:history="1">
        <w:r>
          <w:rPr>
            <w:rStyle w:val="Hyperlink"/>
            <w:rFonts w:ascii="Arial" w:hAnsi="Arial"/>
          </w:rPr>
          <w:t>https://twitter.com/justincjleslie/status/664904375047950336</w:t>
        </w:r>
      </w:hyperlink>
      <w:r>
        <w:rPr>
          <w:rFonts w:ascii="Arial" w:hAnsi="Arial"/>
          <w:sz w:val="20"/>
        </w:rPr>
        <w:t xml:space="preserve"> Editor: </w:t>
      </w:r>
      <w:r>
        <w:rPr>
          <w:rFonts w:ascii="Arial" w:hAnsi="Arial"/>
          <w:i/>
          <w:sz w:val="20"/>
        </w:rPr>
        <w:t>see also</w:t>
      </w:r>
      <w:r>
        <w:rPr>
          <w:rFonts w:ascii="Arial" w:hAnsi="Arial"/>
          <w:sz w:val="20"/>
        </w:rPr>
        <w:t xml:space="preserve"> NJ Jamieson (1974) NLJ 1096–1098 and 1120–1123, 1122 and 1123, and A Bullôt (1993) 7 Auckland University LR 330, both cited in Carter and Green (2007) 28(1) Statute Law Review 1 at 16. See also Hilary Penfold QC’s paper </w:t>
      </w:r>
      <w:hyperlink r:id="rId9" w:history="1">
        <w:r>
          <w:rPr>
            <w:rStyle w:val="Hyperlink"/>
            <w:rFonts w:ascii="Arial" w:hAnsi="Arial"/>
          </w:rPr>
          <w:t>“When words aren’t enough: Graphics and other innovations in legislative drafting”</w:t>
        </w:r>
      </w:hyperlink>
      <w:r>
        <w:rPr>
          <w:rFonts w:ascii="Arial" w:hAnsi="Arial"/>
          <w:sz w:val="20"/>
        </w:rPr>
        <w:t xml:space="preserve"> and Bates (2010) 36(1) Commonwealth Law Bulletin 107.</w:t>
      </w:r>
    </w:p>
  </w:footnote>
  <w:footnote w:id="9">
    <w:p w:rsidR="00752AE4" w:rsidRDefault="00752AE4" w:rsidP="00752AE4">
      <w:pPr>
        <w:pStyle w:val="FootnoteText"/>
        <w:jc w:val="both"/>
        <w:rPr>
          <w:rFonts w:ascii="Arial" w:hAnsi="Arial"/>
          <w:sz w:val="20"/>
        </w:rPr>
      </w:pPr>
      <w:r>
        <w:rPr>
          <w:rStyle w:val="FootnoteReference"/>
        </w:rPr>
        <w:footnoteRef/>
      </w:r>
      <w:r>
        <w:rPr>
          <w:rFonts w:ascii="Arial" w:hAnsi="Arial"/>
          <w:sz w:val="20"/>
        </w:rPr>
        <w:t xml:space="preserve"> </w:t>
      </w:r>
      <w:hyperlink r:id="rId10" w:history="1">
        <w:r>
          <w:rPr>
            <w:rStyle w:val="Hyperlink"/>
            <w:rFonts w:ascii="Arial" w:hAnsi="Arial"/>
          </w:rPr>
          <w:t>https://twitter.com/justincjleslie/status/527170557595648000</w:t>
        </w:r>
      </w:hyperlink>
      <w:r>
        <w:rPr>
          <w:rFonts w:ascii="Arial" w:hAnsi="Arial"/>
          <w:sz w:val="20"/>
        </w:rPr>
        <w:t xml:space="preserve"> </w:t>
      </w:r>
    </w:p>
  </w:footnote>
  <w:footnote w:id="10">
    <w:p w:rsidR="00752AE4" w:rsidRDefault="00752AE4" w:rsidP="00752AE4">
      <w:pPr>
        <w:pStyle w:val="FootnoteText"/>
        <w:rPr>
          <w:rFonts w:ascii="Arial" w:hAnsi="Arial"/>
          <w:color w:val="0000FF"/>
          <w:sz w:val="20"/>
          <w:u w:val="single"/>
        </w:rPr>
      </w:pPr>
      <w:r>
        <w:rPr>
          <w:rStyle w:val="FootnoteReference"/>
        </w:rPr>
        <w:footnoteRef/>
      </w:r>
      <w:r>
        <w:rPr>
          <w:rFonts w:ascii="Arial" w:hAnsi="Arial"/>
          <w:sz w:val="20"/>
        </w:rPr>
        <w:t xml:space="preserve"> </w:t>
      </w:r>
      <w:hyperlink r:id="rId11" w:history="1">
        <w:r>
          <w:rPr>
            <w:rStyle w:val="Hyperlink"/>
            <w:rFonts w:ascii="Arial" w:hAnsi="Arial"/>
          </w:rPr>
          <w:t>https://twitter.com/justincjleslie/status/588268009929756672</w:t>
        </w:r>
      </w:hyperlink>
    </w:p>
  </w:footnote>
  <w:footnote w:id="11">
    <w:p w:rsidR="00752AE4" w:rsidRDefault="00752AE4" w:rsidP="00752AE4">
      <w:pPr>
        <w:pStyle w:val="FootnoteText"/>
        <w:rPr>
          <w:rFonts w:ascii="Arial" w:hAnsi="Arial"/>
          <w:sz w:val="20"/>
        </w:rPr>
      </w:pPr>
      <w:r>
        <w:rPr>
          <w:rStyle w:val="FootnoteReference"/>
        </w:rPr>
        <w:footnoteRef/>
      </w:r>
      <w:r>
        <w:rPr>
          <w:rFonts w:ascii="Arial" w:hAnsi="Arial"/>
          <w:sz w:val="20"/>
        </w:rPr>
        <w:t xml:space="preserve"> </w:t>
      </w:r>
      <w:hyperlink r:id="rId12" w:history="1">
        <w:r>
          <w:rPr>
            <w:rStyle w:val="Hyperlink"/>
            <w:rFonts w:ascii="Arial" w:hAnsi="Arial"/>
          </w:rPr>
          <w:t>https://twitter.com/justincjleslie/status/517635060775018496</w:t>
        </w:r>
      </w:hyperlink>
      <w:r>
        <w:rPr>
          <w:rFonts w:ascii="Arial" w:hAnsi="Arial"/>
          <w:sz w:val="20"/>
        </w:rPr>
        <w:t xml:space="preserve"> </w:t>
      </w:r>
    </w:p>
  </w:footnote>
  <w:footnote w:id="12">
    <w:p w:rsidR="00752AE4" w:rsidRDefault="00752AE4" w:rsidP="00752AE4">
      <w:pPr>
        <w:pStyle w:val="FootnoteText"/>
        <w:rPr>
          <w:rFonts w:ascii="Arial" w:hAnsi="Arial"/>
          <w:sz w:val="20"/>
        </w:rPr>
      </w:pPr>
      <w:r>
        <w:rPr>
          <w:rStyle w:val="FootnoteReference"/>
        </w:rPr>
        <w:footnoteRef/>
      </w:r>
      <w:r>
        <w:rPr>
          <w:rFonts w:ascii="Arial" w:hAnsi="Arial"/>
          <w:sz w:val="20"/>
        </w:rPr>
        <w:t xml:space="preserve"> </w:t>
      </w:r>
      <w:hyperlink r:id="rId13" w:history="1">
        <w:r>
          <w:rPr>
            <w:rStyle w:val="Hyperlink"/>
            <w:rFonts w:ascii="Arial" w:hAnsi="Arial"/>
          </w:rPr>
          <w:t>https://twitter.com/justincjleslie/status/578531156137771008</w:t>
        </w:r>
      </w:hyperlink>
      <w:r>
        <w:rPr>
          <w:rFonts w:ascii="Arial" w:hAnsi="Arial"/>
          <w:sz w:val="20"/>
        </w:rPr>
        <w:t xml:space="preserve"> </w:t>
      </w:r>
    </w:p>
  </w:footnote>
  <w:footnote w:id="13">
    <w:p w:rsidR="00752AE4" w:rsidRDefault="00752AE4" w:rsidP="00752AE4">
      <w:pPr>
        <w:pStyle w:val="FootnoteText"/>
        <w:rPr>
          <w:rFonts w:ascii="Arial" w:hAnsi="Arial"/>
          <w:sz w:val="20"/>
        </w:rPr>
      </w:pPr>
      <w:r>
        <w:rPr>
          <w:rStyle w:val="FootnoteReference"/>
        </w:rPr>
        <w:footnoteRef/>
      </w:r>
      <w:r>
        <w:rPr>
          <w:rFonts w:ascii="Arial" w:hAnsi="Arial"/>
          <w:sz w:val="20"/>
        </w:rPr>
        <w:t xml:space="preserve"> </w:t>
      </w:r>
      <w:hyperlink r:id="rId14" w:history="1">
        <w:r>
          <w:rPr>
            <w:rStyle w:val="Hyperlink"/>
            <w:rFonts w:ascii="Arial" w:hAnsi="Arial"/>
          </w:rPr>
          <w:t>https://twitter.com/justincjleslie/status/572804970040438784</w:t>
        </w:r>
      </w:hyperlink>
      <w:r>
        <w:rPr>
          <w:rFonts w:ascii="Arial" w:hAnsi="Arial"/>
          <w:sz w:val="20"/>
        </w:rPr>
        <w:t xml:space="preserve"> and </w:t>
      </w:r>
      <w:hyperlink r:id="rId15" w:history="1">
        <w:r>
          <w:rPr>
            <w:rStyle w:val="Hyperlink"/>
            <w:rFonts w:ascii="Arial" w:hAnsi="Arial"/>
          </w:rPr>
          <w:t>https://twitter.com/justincjleslie/status/572805693448822784</w:t>
        </w:r>
      </w:hyperlink>
      <w:r>
        <w:rPr>
          <w:rFonts w:ascii="Arial" w:hAnsi="Arial"/>
          <w:sz w:val="20"/>
        </w:rPr>
        <w:t xml:space="preserve"> </w:t>
      </w:r>
    </w:p>
  </w:footnote>
  <w:footnote w:id="14">
    <w:p w:rsidR="00752AE4" w:rsidRDefault="00752AE4" w:rsidP="00752AE4">
      <w:pPr>
        <w:pStyle w:val="FootnoteText"/>
      </w:pPr>
      <w:r>
        <w:rPr>
          <w:rStyle w:val="FootnoteReference"/>
        </w:rPr>
        <w:footnoteRef/>
      </w:r>
      <w:r>
        <w:rPr>
          <w:rFonts w:ascii="Arial" w:hAnsi="Arial"/>
          <w:sz w:val="20"/>
        </w:rPr>
        <w:t xml:space="preserve"> For example: </w:t>
      </w:r>
      <w:hyperlink r:id="rId16" w:history="1">
        <w:r>
          <w:rPr>
            <w:rStyle w:val="Hyperlink"/>
            <w:rFonts w:ascii="Arial" w:hAnsi="Arial"/>
          </w:rPr>
          <w:t>https://twitter.com/justincjleslie/status/644462976691531776</w:t>
        </w:r>
      </w:hyperlink>
      <w:r>
        <w:rPr>
          <w:rFonts w:ascii="Arial" w:hAnsi="Arial"/>
          <w:sz w:val="20"/>
        </w:rPr>
        <w:t xml:space="preserve"> and </w:t>
      </w:r>
      <w:hyperlink r:id="rId17" w:history="1">
        <w:r>
          <w:rPr>
            <w:rStyle w:val="Hyperlink"/>
            <w:rFonts w:ascii="Arial" w:hAnsi="Arial"/>
          </w:rPr>
          <w:t>https://twitter.com/justincjleslie/status/646089661467750400</w:t>
        </w:r>
      </w:hyperlink>
      <w:r>
        <w:rPr>
          <w:rFonts w:ascii="Arial" w:hAnsi="Arial"/>
          <w:sz w:val="20"/>
        </w:rPr>
        <w:t xml:space="preserve"> </w:t>
      </w:r>
    </w:p>
  </w:footnote>
  <w:footnote w:id="15">
    <w:p w:rsidR="000E6870" w:rsidRPr="000E6870" w:rsidRDefault="000E6870">
      <w:pPr>
        <w:pStyle w:val="FootnoteText"/>
        <w:rPr>
          <w:lang w:val="en-NZ"/>
        </w:rPr>
      </w:pPr>
      <w:r>
        <w:rPr>
          <w:rStyle w:val="FootnoteReference"/>
        </w:rPr>
        <w:footnoteRef/>
      </w:r>
      <w:r>
        <w:t xml:space="preserve"> </w:t>
      </w:r>
      <w:r w:rsidRPr="000E6870">
        <w:rPr>
          <w:rFonts w:ascii="Arial" w:hAnsi="Arial"/>
          <w:sz w:val="20"/>
          <w:lang w:val="en-NZ"/>
        </w:rPr>
        <w:t>Editor</w:t>
      </w:r>
      <w:r w:rsidR="00C4017C">
        <w:rPr>
          <w:rFonts w:ascii="Arial" w:hAnsi="Arial"/>
          <w:sz w:val="20"/>
          <w:lang w:val="en-NZ"/>
        </w:rPr>
        <w:t>: Justin has also tweeted on the Easter Act 1928 s 2(2), and on the Summer Time Act 1972.</w:t>
      </w:r>
    </w:p>
  </w:footnote>
  <w:footnote w:id="16">
    <w:p w:rsidR="00752AE4" w:rsidRDefault="00752AE4" w:rsidP="00752AE4">
      <w:pPr>
        <w:pStyle w:val="FootnoteText"/>
        <w:rPr>
          <w:rFonts w:ascii="Arial" w:hAnsi="Arial"/>
          <w:sz w:val="20"/>
          <w:lang w:val="en-NZ"/>
        </w:rPr>
      </w:pPr>
      <w:r>
        <w:rPr>
          <w:rStyle w:val="FootnoteReference"/>
        </w:rPr>
        <w:footnoteRef/>
      </w:r>
      <w:r>
        <w:rPr>
          <w:rFonts w:ascii="Arial" w:hAnsi="Arial"/>
          <w:sz w:val="20"/>
        </w:rPr>
        <w:t xml:space="preserve"> </w:t>
      </w:r>
      <w:hyperlink r:id="rId18" w:history="1">
        <w:r>
          <w:rPr>
            <w:rStyle w:val="Hyperlink"/>
            <w:rFonts w:ascii="Arial" w:hAnsi="Arial"/>
          </w:rPr>
          <w:t>https://www.gov.uk/government/people/elizabeth-gardiner</w:t>
        </w:r>
      </w:hyperlink>
      <w:r>
        <w:rPr>
          <w:rFonts w:ascii="Arial" w:hAnsi="Arial"/>
          <w:sz w:val="20"/>
        </w:rPr>
        <w:t xml:space="preserve"> </w:t>
      </w:r>
    </w:p>
  </w:footnote>
  <w:footnote w:id="17">
    <w:p w:rsidR="00752AE4" w:rsidRDefault="00752AE4" w:rsidP="00752AE4">
      <w:pPr>
        <w:pStyle w:val="FootnoteText"/>
        <w:rPr>
          <w:rFonts w:ascii="Arial" w:hAnsi="Arial"/>
          <w:sz w:val="20"/>
          <w:lang w:val="en-NZ"/>
        </w:rPr>
      </w:pPr>
      <w:r>
        <w:rPr>
          <w:rStyle w:val="FootnoteReference"/>
        </w:rPr>
        <w:footnoteRef/>
      </w:r>
      <w:r>
        <w:rPr>
          <w:rFonts w:ascii="Arial" w:hAnsi="Arial"/>
          <w:sz w:val="20"/>
        </w:rPr>
        <w:t xml:space="preserve"> </w:t>
      </w:r>
      <w:hyperlink r:id="rId19" w:history="1">
        <w:r>
          <w:rPr>
            <w:rStyle w:val="Hyperlink"/>
            <w:rFonts w:ascii="Arial" w:hAnsi="Arial"/>
          </w:rPr>
          <w:t>https://www.gov.uk/government/news/first-parliamentary-counsel-appointed-elizabeth-gardiner</w:t>
        </w:r>
      </w:hyperlink>
      <w:r>
        <w:rPr>
          <w:rFonts w:ascii="Arial" w:hAnsi="Arial"/>
          <w:sz w:val="20"/>
        </w:rPr>
        <w:t xml:space="preserve"> </w:t>
      </w:r>
    </w:p>
  </w:footnote>
  <w:footnote w:id="18">
    <w:p w:rsidR="00752AE4" w:rsidRDefault="00752AE4" w:rsidP="00752AE4">
      <w:pPr>
        <w:pStyle w:val="FootnoteText"/>
        <w:rPr>
          <w:rFonts w:ascii="Arial" w:hAnsi="Arial"/>
          <w:sz w:val="20"/>
          <w:lang w:val="en-NZ"/>
        </w:rPr>
      </w:pPr>
      <w:r>
        <w:rPr>
          <w:rStyle w:val="FootnoteReference"/>
        </w:rPr>
        <w:footnoteRef/>
      </w:r>
      <w:r>
        <w:rPr>
          <w:rFonts w:ascii="Arial" w:hAnsi="Arial"/>
          <w:sz w:val="20"/>
        </w:rPr>
        <w:t xml:space="preserve"> Francis Fitzgibbon QC acted for the intervener Just for Kids Law, a charity that provides legal representation to children and young people. The other intervener was campaign group JENGBA (Joint Enterprise Not Guilty by Association), which supports prisoners and their families.</w:t>
      </w:r>
    </w:p>
  </w:footnote>
  <w:footnote w:id="19">
    <w:p w:rsidR="00752AE4" w:rsidRDefault="00752AE4" w:rsidP="00752AE4">
      <w:pPr>
        <w:pStyle w:val="FootnoteText"/>
        <w:rPr>
          <w:rFonts w:ascii="Arial" w:hAnsi="Arial"/>
          <w:sz w:val="20"/>
          <w:lang w:val="en-NZ"/>
        </w:rPr>
      </w:pPr>
      <w:r>
        <w:rPr>
          <w:rStyle w:val="FootnoteReference"/>
        </w:rPr>
        <w:footnoteRef/>
      </w:r>
      <w:r>
        <w:rPr>
          <w:rFonts w:ascii="Arial" w:hAnsi="Arial"/>
          <w:sz w:val="20"/>
        </w:rPr>
        <w:t xml:space="preserve"> </w:t>
      </w:r>
      <w:hyperlink r:id="rId20" w:history="1">
        <w:r>
          <w:rPr>
            <w:rStyle w:val="Hyperlink"/>
            <w:rFonts w:ascii="Arial" w:hAnsi="Arial"/>
          </w:rPr>
          <w:t>http://www.independent.ie/irish-news/news/supreme-court-judge-mr-justice-adrian-hardiman-passes-away-34517352.html</w:t>
        </w:r>
      </w:hyperlink>
      <w:r>
        <w:rPr>
          <w:rFonts w:ascii="Arial" w:hAnsi="Arial"/>
          <w:sz w:val="20"/>
        </w:rPr>
        <w:t xml:space="preserve"> </w:t>
      </w:r>
    </w:p>
  </w:footnote>
  <w:footnote w:id="20">
    <w:p w:rsidR="00752AE4" w:rsidRDefault="00752AE4" w:rsidP="00752AE4">
      <w:pPr>
        <w:pStyle w:val="FootnoteText"/>
        <w:rPr>
          <w:rFonts w:ascii="Arial" w:hAnsi="Arial"/>
          <w:sz w:val="20"/>
          <w:lang w:val="en-NZ"/>
        </w:rPr>
      </w:pPr>
      <w:r>
        <w:rPr>
          <w:rStyle w:val="FootnoteReference"/>
        </w:rPr>
        <w:footnoteRef/>
      </w:r>
      <w:r>
        <w:rPr>
          <w:rFonts w:ascii="Arial" w:hAnsi="Arial"/>
          <w:sz w:val="20"/>
        </w:rPr>
        <w:t xml:space="preserve"> </w:t>
      </w:r>
      <w:hyperlink r:id="rId21" w:history="1">
        <w:r>
          <w:rPr>
            <w:rStyle w:val="Hyperlink"/>
            <w:rFonts w:ascii="Arial" w:hAnsi="Arial"/>
          </w:rPr>
          <w:t>http://www.rte.ie/news/2016/0307/773092-adrian-hardiman-dies/</w:t>
        </w:r>
      </w:hyperlink>
      <w:r>
        <w:rPr>
          <w:rFonts w:ascii="Arial" w:hAnsi="Arial"/>
          <w:sz w:val="20"/>
        </w:rPr>
        <w:t xml:space="preserve"> and see also </w:t>
      </w:r>
      <w:hyperlink r:id="rId22" w:history="1">
        <w:r>
          <w:rPr>
            <w:rStyle w:val="Hyperlink"/>
            <w:rFonts w:ascii="Arial" w:hAnsi="Arial"/>
          </w:rPr>
          <w:t>http://www.irishtimes.com/news/crime-and-law/adrian-hardiman-a-unique-courtroom-voice-falls-silent-1.2563641</w:t>
        </w:r>
      </w:hyperlink>
      <w:r>
        <w:rPr>
          <w:rFonts w:ascii="Arial" w:hAnsi="Arial"/>
          <w:sz w:val="20"/>
        </w:rPr>
        <w:t xml:space="preserve"> and </w:t>
      </w:r>
      <w:hyperlink r:id="rId23" w:history="1">
        <w:r>
          <w:rPr>
            <w:rStyle w:val="Hyperlink"/>
            <w:rFonts w:ascii="Arial" w:hAnsi="Arial"/>
          </w:rPr>
          <w:t>http://www.irishexaminer.com/viewpoints/analysis/adrian-hardiman-ebullient-colleague-who-held-strong-opinions-but-no-grudges-386117.html</w:t>
        </w:r>
      </w:hyperlink>
      <w:r>
        <w:rPr>
          <w:rFonts w:ascii="Arial" w:hAnsi="Arial"/>
          <w:sz w:val="20"/>
        </w:rPr>
        <w:t xml:space="preserve"> and </w:t>
      </w:r>
      <w:hyperlink r:id="rId24" w:history="1">
        <w:r>
          <w:rPr>
            <w:rStyle w:val="Hyperlink"/>
            <w:rFonts w:ascii="Arial" w:hAnsi="Arial"/>
          </w:rPr>
          <w:t>http://www.belfasttelegraph.co.uk/news/republic-of-ireland/highprofile-judge-adrian-hardiman-dies-34517553.html</w:t>
        </w:r>
      </w:hyperlink>
      <w:r>
        <w:rPr>
          <w:rFonts w:ascii="Arial" w:hAnsi="Arial"/>
          <w:sz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EE9" w:rsidRDefault="002A6EE9" w:rsidP="00A779E8">
    <w:pPr>
      <w:pStyle w:val="Header"/>
    </w:pPr>
  </w:p>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A779E8"/>
  <w:p w:rsidR="002A6EE9" w:rsidRDefault="002A6EE9" w:rsidP="004A1D1D"/>
  <w:p w:rsidR="002A6EE9" w:rsidRDefault="002A6EE9" w:rsidP="00BB12B3"/>
  <w:p w:rsidR="002A6EE9" w:rsidRDefault="002A6EE9"/>
  <w:p w:rsidR="002A6EE9" w:rsidRDefault="002A6EE9" w:rsidP="00423694"/>
  <w:p w:rsidR="002A6EE9" w:rsidRDefault="002A6EE9" w:rsidP="001B5F44"/>
  <w:p w:rsidR="002A6EE9" w:rsidRDefault="002A6EE9" w:rsidP="00B57B5F"/>
  <w:p w:rsidR="002A6EE9" w:rsidRDefault="002A6EE9"/>
  <w:p w:rsidR="002A6EE9" w:rsidRDefault="002A6EE9"/>
  <w:p w:rsidR="002A6EE9" w:rsidRDefault="002A6EE9" w:rsidP="002A591C"/>
  <w:p w:rsidR="002A6EE9" w:rsidRDefault="002A6EE9" w:rsidP="008A730F"/>
  <w:p w:rsidR="002A6EE9" w:rsidRDefault="002A6EE9" w:rsidP="008A730F"/>
  <w:p w:rsidR="002A6EE9" w:rsidRDefault="002A6EE9" w:rsidP="008A730F"/>
  <w:p w:rsidR="002A6EE9" w:rsidRDefault="002A6EE9" w:rsidP="008A730F"/>
  <w:p w:rsidR="002A6EE9" w:rsidRDefault="002A6EE9" w:rsidP="008A730F"/>
  <w:p w:rsidR="002A6EE9" w:rsidRDefault="002A6EE9" w:rsidP="008A730F"/>
  <w:p w:rsidR="002A6EE9" w:rsidRDefault="002A6EE9" w:rsidP="008A730F"/>
  <w:p w:rsidR="002A6EE9" w:rsidRDefault="002A6EE9" w:rsidP="008A730F"/>
  <w:p w:rsidR="002A6EE9" w:rsidRDefault="002A6EE9" w:rsidP="008A730F"/>
  <w:p w:rsidR="002E2F3A" w:rsidRDefault="002E2F3A"/>
  <w:p w:rsidR="002E2F3A" w:rsidRDefault="002E2F3A" w:rsidP="0071155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EE9" w:rsidRPr="007B6586" w:rsidRDefault="002A6EE9" w:rsidP="00A779E8">
    <w:pPr>
      <w:pStyle w:val="Headertext"/>
    </w:pPr>
    <w:r w:rsidRPr="007B6586">
      <w:t xml:space="preserve">CALC Newsletter </w:t>
    </w:r>
    <w:r>
      <w:t>March 2016</w:t>
    </w:r>
  </w:p>
  <w:p w:rsidR="002A6EE9" w:rsidRDefault="002A6EE9" w:rsidP="008A730F">
    <w:pPr>
      <w:pStyle w:val="PageNumber1"/>
    </w:pPr>
    <w:r w:rsidRPr="007244A7">
      <w:t>____________________________________________________________________________</w:t>
    </w:r>
  </w:p>
  <w:p w:rsidR="002E2F3A" w:rsidRDefault="002E2F3A" w:rsidP="0071155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EE9" w:rsidRPr="007B6586" w:rsidRDefault="002A6EE9" w:rsidP="00A779E8">
    <w:pPr>
      <w:pStyle w:val="Headertext"/>
    </w:pPr>
    <w:r w:rsidRPr="007B6586">
      <w:t xml:space="preserve">CALC Newsletter </w:t>
    </w:r>
    <w:r>
      <w:t>March 2016</w:t>
    </w:r>
  </w:p>
  <w:p w:rsidR="002A6EE9" w:rsidRDefault="002A6EE9" w:rsidP="00D406C6">
    <w:pPr>
      <w:pStyle w:val="PageNumber1"/>
    </w:pPr>
    <w:r w:rsidRPr="007244A7">
      <w:t>____________________________________________________________________________</w:t>
    </w:r>
  </w:p>
  <w:p w:rsidR="002A6EE9" w:rsidRDefault="002A6EE9" w:rsidP="008A730F"/>
  <w:p w:rsidR="002A6EE9" w:rsidRDefault="002A6EE9" w:rsidP="008A730F"/>
  <w:p w:rsidR="002A6EE9" w:rsidRDefault="002A6EE9" w:rsidP="008A730F"/>
  <w:p w:rsidR="00932A5E" w:rsidRDefault="00932A5E" w:rsidP="008A730F"/>
  <w:p w:rsidR="002E2F3A" w:rsidRDefault="002E2F3A"/>
  <w:p w:rsidR="002E2F3A" w:rsidRDefault="002E2F3A" w:rsidP="0071155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9.6pt;height:9.6pt" o:bullet="t">
        <v:imagedata r:id="rId1" o:title="BD15172_"/>
      </v:shape>
    </w:pict>
  </w:numPicBullet>
  <w:numPicBullet w:numPicBulletId="1">
    <w:pict>
      <v:shape id="_x0000_i1043" type="#_x0000_t75" alt="Newsletter" style="width:161.3pt;height:266.9pt;visibility:visible;mso-wrap-style:square" o:bullet="t">
        <v:imagedata r:id="rId2" o:title="Newsletter"/>
      </v:shape>
    </w:pict>
  </w:numPicBullet>
  <w:abstractNum w:abstractNumId="0">
    <w:nsid w:val="0FA01F95"/>
    <w:multiLevelType w:val="hybridMultilevel"/>
    <w:tmpl w:val="9DFC517A"/>
    <w:lvl w:ilvl="0" w:tplc="70784630">
      <w:start w:val="3"/>
      <w:numFmt w:val="bullet"/>
      <w:lvlText w:val="•"/>
      <w:lvlJc w:val="left"/>
      <w:pPr>
        <w:ind w:left="720" w:hanging="36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1B03710E"/>
    <w:multiLevelType w:val="multilevel"/>
    <w:tmpl w:val="73D663B8"/>
    <w:styleLink w:val="OPCBodyList"/>
    <w:lvl w:ilvl="0">
      <w:start w:val="1"/>
      <w:numFmt w:val="decimal"/>
      <w:pStyle w:val="BodyNum"/>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23DC6649"/>
    <w:multiLevelType w:val="hybridMultilevel"/>
    <w:tmpl w:val="73C6E4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28D5310C"/>
    <w:multiLevelType w:val="multilevel"/>
    <w:tmpl w:val="C9E05576"/>
    <w:lvl w:ilvl="0">
      <w:start w:val="1"/>
      <w:numFmt w:val="bullet"/>
      <w:pStyle w:val="Bulletedindentedtext1"/>
      <w:lvlText w:val=""/>
      <w:lvlJc w:val="left"/>
      <w:pPr>
        <w:ind w:left="180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D0444B"/>
    <w:multiLevelType w:val="hybridMultilevel"/>
    <w:tmpl w:val="753633AC"/>
    <w:lvl w:ilvl="0" w:tplc="70784630">
      <w:start w:val="3"/>
      <w:numFmt w:val="bullet"/>
      <w:lvlText w:val="•"/>
      <w:lvlJc w:val="left"/>
      <w:pPr>
        <w:ind w:left="862" w:hanging="360"/>
      </w:pPr>
      <w:rPr>
        <w:rFonts w:ascii="Calibri" w:eastAsia="Times New Roman" w:hAnsi="Calibri" w:cs="Calibri" w:hint="default"/>
      </w:rPr>
    </w:lvl>
    <w:lvl w:ilvl="1" w:tplc="14090003">
      <w:start w:val="1"/>
      <w:numFmt w:val="bullet"/>
      <w:lvlText w:val="o"/>
      <w:lvlJc w:val="left"/>
      <w:pPr>
        <w:ind w:left="1582" w:hanging="360"/>
      </w:pPr>
      <w:rPr>
        <w:rFonts w:ascii="Courier New" w:hAnsi="Courier New" w:cs="Courier New" w:hint="default"/>
      </w:rPr>
    </w:lvl>
    <w:lvl w:ilvl="2" w:tplc="14090005" w:tentative="1">
      <w:start w:val="1"/>
      <w:numFmt w:val="bullet"/>
      <w:lvlText w:val=""/>
      <w:lvlJc w:val="left"/>
      <w:pPr>
        <w:ind w:left="2302" w:hanging="360"/>
      </w:pPr>
      <w:rPr>
        <w:rFonts w:ascii="Wingdings" w:hAnsi="Wingdings" w:hint="default"/>
      </w:rPr>
    </w:lvl>
    <w:lvl w:ilvl="3" w:tplc="14090001" w:tentative="1">
      <w:start w:val="1"/>
      <w:numFmt w:val="bullet"/>
      <w:lvlText w:val=""/>
      <w:lvlJc w:val="left"/>
      <w:pPr>
        <w:ind w:left="3022" w:hanging="360"/>
      </w:pPr>
      <w:rPr>
        <w:rFonts w:ascii="Symbol" w:hAnsi="Symbol" w:hint="default"/>
      </w:rPr>
    </w:lvl>
    <w:lvl w:ilvl="4" w:tplc="14090003" w:tentative="1">
      <w:start w:val="1"/>
      <w:numFmt w:val="bullet"/>
      <w:lvlText w:val="o"/>
      <w:lvlJc w:val="left"/>
      <w:pPr>
        <w:ind w:left="3742" w:hanging="360"/>
      </w:pPr>
      <w:rPr>
        <w:rFonts w:ascii="Courier New" w:hAnsi="Courier New" w:cs="Courier New" w:hint="default"/>
      </w:rPr>
    </w:lvl>
    <w:lvl w:ilvl="5" w:tplc="14090005" w:tentative="1">
      <w:start w:val="1"/>
      <w:numFmt w:val="bullet"/>
      <w:lvlText w:val=""/>
      <w:lvlJc w:val="left"/>
      <w:pPr>
        <w:ind w:left="4462" w:hanging="360"/>
      </w:pPr>
      <w:rPr>
        <w:rFonts w:ascii="Wingdings" w:hAnsi="Wingdings" w:hint="default"/>
      </w:rPr>
    </w:lvl>
    <w:lvl w:ilvl="6" w:tplc="14090001" w:tentative="1">
      <w:start w:val="1"/>
      <w:numFmt w:val="bullet"/>
      <w:lvlText w:val=""/>
      <w:lvlJc w:val="left"/>
      <w:pPr>
        <w:ind w:left="5182" w:hanging="360"/>
      </w:pPr>
      <w:rPr>
        <w:rFonts w:ascii="Symbol" w:hAnsi="Symbol" w:hint="default"/>
      </w:rPr>
    </w:lvl>
    <w:lvl w:ilvl="7" w:tplc="14090003" w:tentative="1">
      <w:start w:val="1"/>
      <w:numFmt w:val="bullet"/>
      <w:lvlText w:val="o"/>
      <w:lvlJc w:val="left"/>
      <w:pPr>
        <w:ind w:left="5902" w:hanging="360"/>
      </w:pPr>
      <w:rPr>
        <w:rFonts w:ascii="Courier New" w:hAnsi="Courier New" w:cs="Courier New" w:hint="default"/>
      </w:rPr>
    </w:lvl>
    <w:lvl w:ilvl="8" w:tplc="14090005" w:tentative="1">
      <w:start w:val="1"/>
      <w:numFmt w:val="bullet"/>
      <w:lvlText w:val=""/>
      <w:lvlJc w:val="left"/>
      <w:pPr>
        <w:ind w:left="6622" w:hanging="360"/>
      </w:pPr>
      <w:rPr>
        <w:rFonts w:ascii="Wingdings" w:hAnsi="Wingdings" w:hint="default"/>
      </w:rPr>
    </w:lvl>
  </w:abstractNum>
  <w:abstractNum w:abstractNumId="5">
    <w:nsid w:val="2A177391"/>
    <w:multiLevelType w:val="hybridMultilevel"/>
    <w:tmpl w:val="029A2B1E"/>
    <w:lvl w:ilvl="0" w:tplc="B534FF9C">
      <w:start w:val="1"/>
      <w:numFmt w:val="bullet"/>
      <w:pStyle w:val="Bulletedpara1"/>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nsid w:val="336C6251"/>
    <w:multiLevelType w:val="hybridMultilevel"/>
    <w:tmpl w:val="08867BD0"/>
    <w:lvl w:ilvl="0" w:tplc="5D40D2A0">
      <w:start w:val="1"/>
      <w:numFmt w:val="bullet"/>
      <w:pStyle w:val="Normalbulletedtext"/>
      <w:lvlText w:val=""/>
      <w:lvlPicBulletId w:val="0"/>
      <w:lvlJc w:val="left"/>
      <w:pPr>
        <w:ind w:left="2160" w:hanging="360"/>
      </w:pPr>
      <w:rPr>
        <w:rFonts w:ascii="Symbol" w:hAnsi="Symbol" w:hint="default"/>
        <w:color w:val="auto"/>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nsid w:val="3A2270EB"/>
    <w:multiLevelType w:val="hybridMultilevel"/>
    <w:tmpl w:val="1CD2165A"/>
    <w:lvl w:ilvl="0" w:tplc="70784630">
      <w:start w:val="3"/>
      <w:numFmt w:val="bullet"/>
      <w:lvlText w:val="•"/>
      <w:lvlJc w:val="left"/>
      <w:pPr>
        <w:ind w:left="720" w:hanging="36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412B471A"/>
    <w:multiLevelType w:val="hybridMultilevel"/>
    <w:tmpl w:val="80524B9C"/>
    <w:lvl w:ilvl="0" w:tplc="187234B8">
      <w:start w:val="1"/>
      <w:numFmt w:val="bullet"/>
      <w:pStyle w:val="Bullet"/>
      <w:lvlText w:val=""/>
      <w:lvlJc w:val="left"/>
      <w:pPr>
        <w:tabs>
          <w:tab w:val="num" w:pos="785"/>
        </w:tabs>
        <w:ind w:left="785" w:hanging="360"/>
      </w:pPr>
      <w:rPr>
        <w:rFonts w:ascii="Symbol" w:hAnsi="Symbol" w:hint="default"/>
      </w:rPr>
    </w:lvl>
    <w:lvl w:ilvl="1" w:tplc="04090003" w:tentative="1">
      <w:start w:val="1"/>
      <w:numFmt w:val="bullet"/>
      <w:lvlText w:val="o"/>
      <w:lvlJc w:val="left"/>
      <w:pPr>
        <w:tabs>
          <w:tab w:val="num" w:pos="1505"/>
        </w:tabs>
        <w:ind w:left="1505" w:hanging="360"/>
      </w:pPr>
      <w:rPr>
        <w:rFonts w:ascii="Courier New" w:hAnsi="Courier New" w:hint="default"/>
      </w:rPr>
    </w:lvl>
    <w:lvl w:ilvl="2" w:tplc="04090005" w:tentative="1">
      <w:start w:val="1"/>
      <w:numFmt w:val="bullet"/>
      <w:lvlText w:val=""/>
      <w:lvlJc w:val="left"/>
      <w:pPr>
        <w:tabs>
          <w:tab w:val="num" w:pos="2225"/>
        </w:tabs>
        <w:ind w:left="2225" w:hanging="360"/>
      </w:pPr>
      <w:rPr>
        <w:rFonts w:ascii="Wingdings" w:hAnsi="Wingdings" w:hint="default"/>
      </w:rPr>
    </w:lvl>
    <w:lvl w:ilvl="3" w:tplc="04090001" w:tentative="1">
      <w:start w:val="1"/>
      <w:numFmt w:val="bullet"/>
      <w:lvlText w:val=""/>
      <w:lvlJc w:val="left"/>
      <w:pPr>
        <w:tabs>
          <w:tab w:val="num" w:pos="2945"/>
        </w:tabs>
        <w:ind w:left="2945" w:hanging="360"/>
      </w:pPr>
      <w:rPr>
        <w:rFonts w:ascii="Symbol" w:hAnsi="Symbol" w:hint="default"/>
      </w:rPr>
    </w:lvl>
    <w:lvl w:ilvl="4" w:tplc="04090003" w:tentative="1">
      <w:start w:val="1"/>
      <w:numFmt w:val="bullet"/>
      <w:lvlText w:val="o"/>
      <w:lvlJc w:val="left"/>
      <w:pPr>
        <w:tabs>
          <w:tab w:val="num" w:pos="3665"/>
        </w:tabs>
        <w:ind w:left="3665" w:hanging="360"/>
      </w:pPr>
      <w:rPr>
        <w:rFonts w:ascii="Courier New" w:hAnsi="Courier New" w:hint="default"/>
      </w:rPr>
    </w:lvl>
    <w:lvl w:ilvl="5" w:tplc="04090005" w:tentative="1">
      <w:start w:val="1"/>
      <w:numFmt w:val="bullet"/>
      <w:lvlText w:val=""/>
      <w:lvlJc w:val="left"/>
      <w:pPr>
        <w:tabs>
          <w:tab w:val="num" w:pos="4385"/>
        </w:tabs>
        <w:ind w:left="4385" w:hanging="360"/>
      </w:pPr>
      <w:rPr>
        <w:rFonts w:ascii="Wingdings" w:hAnsi="Wingdings" w:hint="default"/>
      </w:rPr>
    </w:lvl>
    <w:lvl w:ilvl="6" w:tplc="04090001" w:tentative="1">
      <w:start w:val="1"/>
      <w:numFmt w:val="bullet"/>
      <w:lvlText w:val=""/>
      <w:lvlJc w:val="left"/>
      <w:pPr>
        <w:tabs>
          <w:tab w:val="num" w:pos="5105"/>
        </w:tabs>
        <w:ind w:left="5105" w:hanging="360"/>
      </w:pPr>
      <w:rPr>
        <w:rFonts w:ascii="Symbol" w:hAnsi="Symbol" w:hint="default"/>
      </w:rPr>
    </w:lvl>
    <w:lvl w:ilvl="7" w:tplc="04090003" w:tentative="1">
      <w:start w:val="1"/>
      <w:numFmt w:val="bullet"/>
      <w:lvlText w:val="o"/>
      <w:lvlJc w:val="left"/>
      <w:pPr>
        <w:tabs>
          <w:tab w:val="num" w:pos="5825"/>
        </w:tabs>
        <w:ind w:left="5825" w:hanging="360"/>
      </w:pPr>
      <w:rPr>
        <w:rFonts w:ascii="Courier New" w:hAnsi="Courier New" w:hint="default"/>
      </w:rPr>
    </w:lvl>
    <w:lvl w:ilvl="8" w:tplc="04090005" w:tentative="1">
      <w:start w:val="1"/>
      <w:numFmt w:val="bullet"/>
      <w:lvlText w:val=""/>
      <w:lvlJc w:val="left"/>
      <w:pPr>
        <w:tabs>
          <w:tab w:val="num" w:pos="6545"/>
        </w:tabs>
        <w:ind w:left="6545" w:hanging="360"/>
      </w:pPr>
      <w:rPr>
        <w:rFonts w:ascii="Wingdings" w:hAnsi="Wingdings" w:hint="default"/>
      </w:rPr>
    </w:lvl>
  </w:abstractNum>
  <w:abstractNum w:abstractNumId="9">
    <w:nsid w:val="44227E42"/>
    <w:multiLevelType w:val="hybridMultilevel"/>
    <w:tmpl w:val="F11AFE8C"/>
    <w:lvl w:ilvl="0" w:tplc="70784630">
      <w:start w:val="3"/>
      <w:numFmt w:val="bullet"/>
      <w:lvlText w:val="•"/>
      <w:lvlJc w:val="left"/>
      <w:pPr>
        <w:ind w:left="862" w:hanging="360"/>
      </w:pPr>
      <w:rPr>
        <w:rFonts w:ascii="Calibri" w:eastAsia="Times New Roman" w:hAnsi="Calibri" w:cs="Calibri" w:hint="default"/>
      </w:rPr>
    </w:lvl>
    <w:lvl w:ilvl="1" w:tplc="14090003" w:tentative="1">
      <w:start w:val="1"/>
      <w:numFmt w:val="bullet"/>
      <w:lvlText w:val="o"/>
      <w:lvlJc w:val="left"/>
      <w:pPr>
        <w:ind w:left="1582" w:hanging="360"/>
      </w:pPr>
      <w:rPr>
        <w:rFonts w:ascii="Courier New" w:hAnsi="Courier New" w:cs="Courier New" w:hint="default"/>
      </w:rPr>
    </w:lvl>
    <w:lvl w:ilvl="2" w:tplc="14090005" w:tentative="1">
      <w:start w:val="1"/>
      <w:numFmt w:val="bullet"/>
      <w:lvlText w:val=""/>
      <w:lvlJc w:val="left"/>
      <w:pPr>
        <w:ind w:left="2302" w:hanging="360"/>
      </w:pPr>
      <w:rPr>
        <w:rFonts w:ascii="Wingdings" w:hAnsi="Wingdings" w:hint="default"/>
      </w:rPr>
    </w:lvl>
    <w:lvl w:ilvl="3" w:tplc="14090001" w:tentative="1">
      <w:start w:val="1"/>
      <w:numFmt w:val="bullet"/>
      <w:lvlText w:val=""/>
      <w:lvlJc w:val="left"/>
      <w:pPr>
        <w:ind w:left="3022" w:hanging="360"/>
      </w:pPr>
      <w:rPr>
        <w:rFonts w:ascii="Symbol" w:hAnsi="Symbol" w:hint="default"/>
      </w:rPr>
    </w:lvl>
    <w:lvl w:ilvl="4" w:tplc="14090003" w:tentative="1">
      <w:start w:val="1"/>
      <w:numFmt w:val="bullet"/>
      <w:lvlText w:val="o"/>
      <w:lvlJc w:val="left"/>
      <w:pPr>
        <w:ind w:left="3742" w:hanging="360"/>
      </w:pPr>
      <w:rPr>
        <w:rFonts w:ascii="Courier New" w:hAnsi="Courier New" w:cs="Courier New" w:hint="default"/>
      </w:rPr>
    </w:lvl>
    <w:lvl w:ilvl="5" w:tplc="14090005" w:tentative="1">
      <w:start w:val="1"/>
      <w:numFmt w:val="bullet"/>
      <w:lvlText w:val=""/>
      <w:lvlJc w:val="left"/>
      <w:pPr>
        <w:ind w:left="4462" w:hanging="360"/>
      </w:pPr>
      <w:rPr>
        <w:rFonts w:ascii="Wingdings" w:hAnsi="Wingdings" w:hint="default"/>
      </w:rPr>
    </w:lvl>
    <w:lvl w:ilvl="6" w:tplc="14090001" w:tentative="1">
      <w:start w:val="1"/>
      <w:numFmt w:val="bullet"/>
      <w:lvlText w:val=""/>
      <w:lvlJc w:val="left"/>
      <w:pPr>
        <w:ind w:left="5182" w:hanging="360"/>
      </w:pPr>
      <w:rPr>
        <w:rFonts w:ascii="Symbol" w:hAnsi="Symbol" w:hint="default"/>
      </w:rPr>
    </w:lvl>
    <w:lvl w:ilvl="7" w:tplc="14090003" w:tentative="1">
      <w:start w:val="1"/>
      <w:numFmt w:val="bullet"/>
      <w:lvlText w:val="o"/>
      <w:lvlJc w:val="left"/>
      <w:pPr>
        <w:ind w:left="5902" w:hanging="360"/>
      </w:pPr>
      <w:rPr>
        <w:rFonts w:ascii="Courier New" w:hAnsi="Courier New" w:cs="Courier New" w:hint="default"/>
      </w:rPr>
    </w:lvl>
    <w:lvl w:ilvl="8" w:tplc="14090005" w:tentative="1">
      <w:start w:val="1"/>
      <w:numFmt w:val="bullet"/>
      <w:lvlText w:val=""/>
      <w:lvlJc w:val="left"/>
      <w:pPr>
        <w:ind w:left="6622" w:hanging="360"/>
      </w:pPr>
      <w:rPr>
        <w:rFonts w:ascii="Wingdings" w:hAnsi="Wingdings" w:hint="default"/>
      </w:rPr>
    </w:lvl>
  </w:abstractNum>
  <w:abstractNum w:abstractNumId="10">
    <w:nsid w:val="506157D3"/>
    <w:multiLevelType w:val="hybridMultilevel"/>
    <w:tmpl w:val="291EC88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5ABC19C0"/>
    <w:multiLevelType w:val="hybridMultilevel"/>
    <w:tmpl w:val="27D6A66E"/>
    <w:lvl w:ilvl="0" w:tplc="6A826550">
      <w:start w:val="1"/>
      <w:numFmt w:val="bullet"/>
      <w:pStyle w:val="bullet0"/>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28A605A"/>
    <w:multiLevelType w:val="hybridMultilevel"/>
    <w:tmpl w:val="75FCC1AC"/>
    <w:lvl w:ilvl="0" w:tplc="7B9A3CE6">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7BA6209"/>
    <w:multiLevelType w:val="hybridMultilevel"/>
    <w:tmpl w:val="6DBE8912"/>
    <w:lvl w:ilvl="0" w:tplc="14090001">
      <w:start w:val="1"/>
      <w:numFmt w:val="bullet"/>
      <w:lvlText w:val=""/>
      <w:lvlJc w:val="left"/>
      <w:pPr>
        <w:ind w:left="1020" w:hanging="360"/>
      </w:pPr>
      <w:rPr>
        <w:rFonts w:ascii="Symbol" w:hAnsi="Symbol" w:hint="default"/>
      </w:rPr>
    </w:lvl>
    <w:lvl w:ilvl="1" w:tplc="14090003" w:tentative="1">
      <w:start w:val="1"/>
      <w:numFmt w:val="bullet"/>
      <w:lvlText w:val="o"/>
      <w:lvlJc w:val="left"/>
      <w:pPr>
        <w:ind w:left="1740" w:hanging="360"/>
      </w:pPr>
      <w:rPr>
        <w:rFonts w:ascii="Courier New" w:hAnsi="Courier New" w:cs="Courier New" w:hint="default"/>
      </w:rPr>
    </w:lvl>
    <w:lvl w:ilvl="2" w:tplc="14090005" w:tentative="1">
      <w:start w:val="1"/>
      <w:numFmt w:val="bullet"/>
      <w:lvlText w:val=""/>
      <w:lvlJc w:val="left"/>
      <w:pPr>
        <w:ind w:left="2460" w:hanging="360"/>
      </w:pPr>
      <w:rPr>
        <w:rFonts w:ascii="Wingdings" w:hAnsi="Wingdings" w:hint="default"/>
      </w:rPr>
    </w:lvl>
    <w:lvl w:ilvl="3" w:tplc="14090001" w:tentative="1">
      <w:start w:val="1"/>
      <w:numFmt w:val="bullet"/>
      <w:lvlText w:val=""/>
      <w:lvlJc w:val="left"/>
      <w:pPr>
        <w:ind w:left="3180" w:hanging="360"/>
      </w:pPr>
      <w:rPr>
        <w:rFonts w:ascii="Symbol" w:hAnsi="Symbol" w:hint="default"/>
      </w:rPr>
    </w:lvl>
    <w:lvl w:ilvl="4" w:tplc="14090003" w:tentative="1">
      <w:start w:val="1"/>
      <w:numFmt w:val="bullet"/>
      <w:lvlText w:val="o"/>
      <w:lvlJc w:val="left"/>
      <w:pPr>
        <w:ind w:left="3900" w:hanging="360"/>
      </w:pPr>
      <w:rPr>
        <w:rFonts w:ascii="Courier New" w:hAnsi="Courier New" w:cs="Courier New" w:hint="default"/>
      </w:rPr>
    </w:lvl>
    <w:lvl w:ilvl="5" w:tplc="14090005" w:tentative="1">
      <w:start w:val="1"/>
      <w:numFmt w:val="bullet"/>
      <w:lvlText w:val=""/>
      <w:lvlJc w:val="left"/>
      <w:pPr>
        <w:ind w:left="4620" w:hanging="360"/>
      </w:pPr>
      <w:rPr>
        <w:rFonts w:ascii="Wingdings" w:hAnsi="Wingdings" w:hint="default"/>
      </w:rPr>
    </w:lvl>
    <w:lvl w:ilvl="6" w:tplc="14090001" w:tentative="1">
      <w:start w:val="1"/>
      <w:numFmt w:val="bullet"/>
      <w:lvlText w:val=""/>
      <w:lvlJc w:val="left"/>
      <w:pPr>
        <w:ind w:left="5340" w:hanging="360"/>
      </w:pPr>
      <w:rPr>
        <w:rFonts w:ascii="Symbol" w:hAnsi="Symbol" w:hint="default"/>
      </w:rPr>
    </w:lvl>
    <w:lvl w:ilvl="7" w:tplc="14090003" w:tentative="1">
      <w:start w:val="1"/>
      <w:numFmt w:val="bullet"/>
      <w:lvlText w:val="o"/>
      <w:lvlJc w:val="left"/>
      <w:pPr>
        <w:ind w:left="6060" w:hanging="360"/>
      </w:pPr>
      <w:rPr>
        <w:rFonts w:ascii="Courier New" w:hAnsi="Courier New" w:cs="Courier New" w:hint="default"/>
      </w:rPr>
    </w:lvl>
    <w:lvl w:ilvl="8" w:tplc="14090005" w:tentative="1">
      <w:start w:val="1"/>
      <w:numFmt w:val="bullet"/>
      <w:lvlText w:val=""/>
      <w:lvlJc w:val="left"/>
      <w:pPr>
        <w:ind w:left="6780" w:hanging="360"/>
      </w:pPr>
      <w:rPr>
        <w:rFonts w:ascii="Wingdings" w:hAnsi="Wingdings" w:hint="default"/>
      </w:rPr>
    </w:lvl>
  </w:abstractNum>
  <w:abstractNum w:abstractNumId="14">
    <w:nsid w:val="791A25A7"/>
    <w:multiLevelType w:val="hybridMultilevel"/>
    <w:tmpl w:val="CC72D910"/>
    <w:lvl w:ilvl="0" w:tplc="3FB67BEA">
      <w:start w:val="1"/>
      <w:numFmt w:val="bullet"/>
      <w:pStyle w:val="Bulleted"/>
      <w:lvlText w:val=""/>
      <w:lvlJc w:val="left"/>
      <w:pPr>
        <w:tabs>
          <w:tab w:val="num" w:pos="1287"/>
        </w:tabs>
        <w:ind w:left="1287"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11"/>
  </w:num>
  <w:num w:numId="3">
    <w:abstractNumId w:val="3"/>
  </w:num>
  <w:num w:numId="4">
    <w:abstractNumId w:val="8"/>
  </w:num>
  <w:num w:numId="5">
    <w:abstractNumId w:val="1"/>
  </w:num>
  <w:num w:numId="6">
    <w:abstractNumId w:val="10"/>
  </w:num>
  <w:num w:numId="7">
    <w:abstractNumId w:val="5"/>
  </w:num>
  <w:num w:numId="8">
    <w:abstractNumId w:val="12"/>
  </w:num>
  <w:num w:numId="9">
    <w:abstractNumId w:val="6"/>
  </w:num>
  <w:num w:numId="10">
    <w:abstractNumId w:val="13"/>
  </w:num>
  <w:num w:numId="11">
    <w:abstractNumId w:val="2"/>
  </w:num>
  <w:num w:numId="12">
    <w:abstractNumId w:val="7"/>
  </w:num>
  <w:num w:numId="13">
    <w:abstractNumId w:val="0"/>
  </w:num>
  <w:num w:numId="14">
    <w:abstractNumId w:val="9"/>
  </w:num>
  <w:num w:numId="15">
    <w:abstractNumId w:val="4"/>
  </w:num>
  <w:num w:numId="16">
    <w:abstractNumId w:val="0"/>
  </w:num>
  <w:num w:numId="17">
    <w:abstractNumId w:val="7"/>
  </w:num>
  <w:num w:numId="18">
    <w:abstractNumId w:val="4"/>
  </w:num>
  <w:num w:numId="19">
    <w:abstractNumId w:val="10"/>
  </w:num>
  <w:num w:numId="2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701"/>
  <w:drawingGridHorizontalSpacing w:val="110"/>
  <w:displayHorizont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C26"/>
    <w:rsid w:val="00000BC6"/>
    <w:rsid w:val="00001206"/>
    <w:rsid w:val="00001F00"/>
    <w:rsid w:val="000021E7"/>
    <w:rsid w:val="00002386"/>
    <w:rsid w:val="00003E30"/>
    <w:rsid w:val="00004198"/>
    <w:rsid w:val="00006B90"/>
    <w:rsid w:val="000078BA"/>
    <w:rsid w:val="00010969"/>
    <w:rsid w:val="00011E73"/>
    <w:rsid w:val="00012BB4"/>
    <w:rsid w:val="00012FC0"/>
    <w:rsid w:val="0001639A"/>
    <w:rsid w:val="00017451"/>
    <w:rsid w:val="000200F4"/>
    <w:rsid w:val="00020F8A"/>
    <w:rsid w:val="00021099"/>
    <w:rsid w:val="00021C8E"/>
    <w:rsid w:val="000225F9"/>
    <w:rsid w:val="00022D13"/>
    <w:rsid w:val="00023B86"/>
    <w:rsid w:val="000250F9"/>
    <w:rsid w:val="00025BEC"/>
    <w:rsid w:val="000263CB"/>
    <w:rsid w:val="00027F19"/>
    <w:rsid w:val="00030244"/>
    <w:rsid w:val="00031DCA"/>
    <w:rsid w:val="00032676"/>
    <w:rsid w:val="00032ACA"/>
    <w:rsid w:val="00033E52"/>
    <w:rsid w:val="00035E65"/>
    <w:rsid w:val="00036C4A"/>
    <w:rsid w:val="0003732F"/>
    <w:rsid w:val="0004146D"/>
    <w:rsid w:val="00042327"/>
    <w:rsid w:val="0004269E"/>
    <w:rsid w:val="00042B9B"/>
    <w:rsid w:val="000449D6"/>
    <w:rsid w:val="000452B0"/>
    <w:rsid w:val="00045BEB"/>
    <w:rsid w:val="000473BB"/>
    <w:rsid w:val="000519A4"/>
    <w:rsid w:val="00051E48"/>
    <w:rsid w:val="00052A7F"/>
    <w:rsid w:val="00054D01"/>
    <w:rsid w:val="000554D4"/>
    <w:rsid w:val="000556A1"/>
    <w:rsid w:val="00056F87"/>
    <w:rsid w:val="0006014C"/>
    <w:rsid w:val="000612CD"/>
    <w:rsid w:val="00061A24"/>
    <w:rsid w:val="000620A3"/>
    <w:rsid w:val="000625A1"/>
    <w:rsid w:val="00062B76"/>
    <w:rsid w:val="00065372"/>
    <w:rsid w:val="00065A3D"/>
    <w:rsid w:val="00067554"/>
    <w:rsid w:val="000713F1"/>
    <w:rsid w:val="000719FE"/>
    <w:rsid w:val="00072BB5"/>
    <w:rsid w:val="00072C8F"/>
    <w:rsid w:val="00076118"/>
    <w:rsid w:val="000766D6"/>
    <w:rsid w:val="00076A2B"/>
    <w:rsid w:val="00077720"/>
    <w:rsid w:val="00080A18"/>
    <w:rsid w:val="0008249B"/>
    <w:rsid w:val="00082F17"/>
    <w:rsid w:val="00083CB2"/>
    <w:rsid w:val="00084EE7"/>
    <w:rsid w:val="00085889"/>
    <w:rsid w:val="0008745D"/>
    <w:rsid w:val="00091128"/>
    <w:rsid w:val="0009121B"/>
    <w:rsid w:val="00092301"/>
    <w:rsid w:val="00095B5A"/>
    <w:rsid w:val="0009720B"/>
    <w:rsid w:val="000974C1"/>
    <w:rsid w:val="00097A41"/>
    <w:rsid w:val="000A06BF"/>
    <w:rsid w:val="000A1A1F"/>
    <w:rsid w:val="000A2539"/>
    <w:rsid w:val="000A265E"/>
    <w:rsid w:val="000A483B"/>
    <w:rsid w:val="000A6FB4"/>
    <w:rsid w:val="000B00C3"/>
    <w:rsid w:val="000B1401"/>
    <w:rsid w:val="000B2805"/>
    <w:rsid w:val="000B3C63"/>
    <w:rsid w:val="000B3E5D"/>
    <w:rsid w:val="000B426A"/>
    <w:rsid w:val="000B4379"/>
    <w:rsid w:val="000B600E"/>
    <w:rsid w:val="000B7F15"/>
    <w:rsid w:val="000C03A9"/>
    <w:rsid w:val="000C052A"/>
    <w:rsid w:val="000C1070"/>
    <w:rsid w:val="000C20E9"/>
    <w:rsid w:val="000C27B1"/>
    <w:rsid w:val="000C2871"/>
    <w:rsid w:val="000C548E"/>
    <w:rsid w:val="000C5837"/>
    <w:rsid w:val="000C6F81"/>
    <w:rsid w:val="000D08A2"/>
    <w:rsid w:val="000D3F75"/>
    <w:rsid w:val="000D3F9F"/>
    <w:rsid w:val="000D4445"/>
    <w:rsid w:val="000D4EE0"/>
    <w:rsid w:val="000D6E7C"/>
    <w:rsid w:val="000D7B69"/>
    <w:rsid w:val="000E409E"/>
    <w:rsid w:val="000E5365"/>
    <w:rsid w:val="000E5FEC"/>
    <w:rsid w:val="000E6870"/>
    <w:rsid w:val="000E7762"/>
    <w:rsid w:val="000F0BD6"/>
    <w:rsid w:val="000F108B"/>
    <w:rsid w:val="000F1855"/>
    <w:rsid w:val="000F1887"/>
    <w:rsid w:val="000F34A0"/>
    <w:rsid w:val="000F34B9"/>
    <w:rsid w:val="000F3BB7"/>
    <w:rsid w:val="000F494E"/>
    <w:rsid w:val="000F504E"/>
    <w:rsid w:val="000F55E3"/>
    <w:rsid w:val="00101DA8"/>
    <w:rsid w:val="001036E2"/>
    <w:rsid w:val="0010373F"/>
    <w:rsid w:val="00104F00"/>
    <w:rsid w:val="00105162"/>
    <w:rsid w:val="00106F53"/>
    <w:rsid w:val="0011101B"/>
    <w:rsid w:val="00112392"/>
    <w:rsid w:val="00112A2E"/>
    <w:rsid w:val="0011422E"/>
    <w:rsid w:val="00114B1C"/>
    <w:rsid w:val="00115F3F"/>
    <w:rsid w:val="0011640F"/>
    <w:rsid w:val="00121448"/>
    <w:rsid w:val="00122357"/>
    <w:rsid w:val="001226AD"/>
    <w:rsid w:val="00122DF1"/>
    <w:rsid w:val="00127FD7"/>
    <w:rsid w:val="00133399"/>
    <w:rsid w:val="00136358"/>
    <w:rsid w:val="00136408"/>
    <w:rsid w:val="00137831"/>
    <w:rsid w:val="0014099D"/>
    <w:rsid w:val="00142A6B"/>
    <w:rsid w:val="00143756"/>
    <w:rsid w:val="00143B2F"/>
    <w:rsid w:val="00145C16"/>
    <w:rsid w:val="001469C1"/>
    <w:rsid w:val="00147DD8"/>
    <w:rsid w:val="00151308"/>
    <w:rsid w:val="0015131C"/>
    <w:rsid w:val="0015184D"/>
    <w:rsid w:val="001525C5"/>
    <w:rsid w:val="00153A5E"/>
    <w:rsid w:val="001542A5"/>
    <w:rsid w:val="001554E6"/>
    <w:rsid w:val="0015562C"/>
    <w:rsid w:val="00155D6E"/>
    <w:rsid w:val="00156838"/>
    <w:rsid w:val="00157272"/>
    <w:rsid w:val="00157B66"/>
    <w:rsid w:val="00157F42"/>
    <w:rsid w:val="00160B32"/>
    <w:rsid w:val="00163311"/>
    <w:rsid w:val="001706D4"/>
    <w:rsid w:val="0017074D"/>
    <w:rsid w:val="001708AC"/>
    <w:rsid w:val="0017128F"/>
    <w:rsid w:val="001728B9"/>
    <w:rsid w:val="001730E6"/>
    <w:rsid w:val="00173329"/>
    <w:rsid w:val="0017374D"/>
    <w:rsid w:val="001747FD"/>
    <w:rsid w:val="00175651"/>
    <w:rsid w:val="00177557"/>
    <w:rsid w:val="00180417"/>
    <w:rsid w:val="001808D3"/>
    <w:rsid w:val="0018581C"/>
    <w:rsid w:val="001866B1"/>
    <w:rsid w:val="001874E6"/>
    <w:rsid w:val="0019055C"/>
    <w:rsid w:val="00190F37"/>
    <w:rsid w:val="00193074"/>
    <w:rsid w:val="00194786"/>
    <w:rsid w:val="0019480F"/>
    <w:rsid w:val="00194CA3"/>
    <w:rsid w:val="00194EC4"/>
    <w:rsid w:val="0019641E"/>
    <w:rsid w:val="00196A25"/>
    <w:rsid w:val="00196F94"/>
    <w:rsid w:val="00196FDB"/>
    <w:rsid w:val="00197392"/>
    <w:rsid w:val="001A0265"/>
    <w:rsid w:val="001A08D2"/>
    <w:rsid w:val="001A132A"/>
    <w:rsid w:val="001A1FB0"/>
    <w:rsid w:val="001A5A7A"/>
    <w:rsid w:val="001A6AE8"/>
    <w:rsid w:val="001A6D59"/>
    <w:rsid w:val="001A7BD0"/>
    <w:rsid w:val="001B0120"/>
    <w:rsid w:val="001B048C"/>
    <w:rsid w:val="001B185F"/>
    <w:rsid w:val="001B3046"/>
    <w:rsid w:val="001B31F7"/>
    <w:rsid w:val="001B4BD7"/>
    <w:rsid w:val="001B4FDA"/>
    <w:rsid w:val="001B5B05"/>
    <w:rsid w:val="001B5B54"/>
    <w:rsid w:val="001B5F44"/>
    <w:rsid w:val="001B6418"/>
    <w:rsid w:val="001C2B23"/>
    <w:rsid w:val="001C354E"/>
    <w:rsid w:val="001C7B2C"/>
    <w:rsid w:val="001C7F47"/>
    <w:rsid w:val="001D0A1A"/>
    <w:rsid w:val="001D0CF9"/>
    <w:rsid w:val="001D10EA"/>
    <w:rsid w:val="001D168E"/>
    <w:rsid w:val="001D1C2E"/>
    <w:rsid w:val="001D1DB1"/>
    <w:rsid w:val="001D3040"/>
    <w:rsid w:val="001D37C8"/>
    <w:rsid w:val="001D49DA"/>
    <w:rsid w:val="001D5849"/>
    <w:rsid w:val="001D7E2D"/>
    <w:rsid w:val="001E0B43"/>
    <w:rsid w:val="001E1C4E"/>
    <w:rsid w:val="001E2041"/>
    <w:rsid w:val="001E3A18"/>
    <w:rsid w:val="001E63DE"/>
    <w:rsid w:val="001E6BA4"/>
    <w:rsid w:val="001F0598"/>
    <w:rsid w:val="001F2484"/>
    <w:rsid w:val="001F2D38"/>
    <w:rsid w:val="001F32B9"/>
    <w:rsid w:val="001F4200"/>
    <w:rsid w:val="001F49C4"/>
    <w:rsid w:val="001F5F35"/>
    <w:rsid w:val="001F61AC"/>
    <w:rsid w:val="001F6583"/>
    <w:rsid w:val="001F7562"/>
    <w:rsid w:val="0020164E"/>
    <w:rsid w:val="00201F8B"/>
    <w:rsid w:val="002021AB"/>
    <w:rsid w:val="00202AFE"/>
    <w:rsid w:val="00202B31"/>
    <w:rsid w:val="002046F1"/>
    <w:rsid w:val="00204747"/>
    <w:rsid w:val="00204E3D"/>
    <w:rsid w:val="00205AAB"/>
    <w:rsid w:val="00205FB4"/>
    <w:rsid w:val="00206007"/>
    <w:rsid w:val="00206D5A"/>
    <w:rsid w:val="00207CBB"/>
    <w:rsid w:val="002111CC"/>
    <w:rsid w:val="002117AE"/>
    <w:rsid w:val="00211BD6"/>
    <w:rsid w:val="00212D63"/>
    <w:rsid w:val="002131DC"/>
    <w:rsid w:val="0021431D"/>
    <w:rsid w:val="002148FD"/>
    <w:rsid w:val="00215924"/>
    <w:rsid w:val="002159A5"/>
    <w:rsid w:val="0021709A"/>
    <w:rsid w:val="002175FE"/>
    <w:rsid w:val="002207EE"/>
    <w:rsid w:val="002210F2"/>
    <w:rsid w:val="00221124"/>
    <w:rsid w:val="00221E3B"/>
    <w:rsid w:val="00223063"/>
    <w:rsid w:val="00223993"/>
    <w:rsid w:val="0022402B"/>
    <w:rsid w:val="0022416B"/>
    <w:rsid w:val="00225668"/>
    <w:rsid w:val="00226EF2"/>
    <w:rsid w:val="00226F09"/>
    <w:rsid w:val="0022722C"/>
    <w:rsid w:val="0023032C"/>
    <w:rsid w:val="00230A9A"/>
    <w:rsid w:val="002343C2"/>
    <w:rsid w:val="002375DF"/>
    <w:rsid w:val="00237F66"/>
    <w:rsid w:val="002402AF"/>
    <w:rsid w:val="00240740"/>
    <w:rsid w:val="00241E65"/>
    <w:rsid w:val="00243AA3"/>
    <w:rsid w:val="00243E45"/>
    <w:rsid w:val="002447F2"/>
    <w:rsid w:val="00245F4C"/>
    <w:rsid w:val="00246365"/>
    <w:rsid w:val="00246615"/>
    <w:rsid w:val="00246F25"/>
    <w:rsid w:val="00247CAA"/>
    <w:rsid w:val="00251238"/>
    <w:rsid w:val="00251322"/>
    <w:rsid w:val="00251C92"/>
    <w:rsid w:val="002534B8"/>
    <w:rsid w:val="00254C58"/>
    <w:rsid w:val="002550E1"/>
    <w:rsid w:val="00256228"/>
    <w:rsid w:val="00257267"/>
    <w:rsid w:val="00257B5D"/>
    <w:rsid w:val="00261557"/>
    <w:rsid w:val="00262B19"/>
    <w:rsid w:val="00264081"/>
    <w:rsid w:val="00264C19"/>
    <w:rsid w:val="00265AEF"/>
    <w:rsid w:val="00267CB2"/>
    <w:rsid w:val="00271FBB"/>
    <w:rsid w:val="002732D7"/>
    <w:rsid w:val="00274E7F"/>
    <w:rsid w:val="00276945"/>
    <w:rsid w:val="00277501"/>
    <w:rsid w:val="00277512"/>
    <w:rsid w:val="0028133C"/>
    <w:rsid w:val="002830FE"/>
    <w:rsid w:val="002832D9"/>
    <w:rsid w:val="002844A2"/>
    <w:rsid w:val="00284534"/>
    <w:rsid w:val="00285DD9"/>
    <w:rsid w:val="00285F0C"/>
    <w:rsid w:val="00287C23"/>
    <w:rsid w:val="00287EDB"/>
    <w:rsid w:val="00290777"/>
    <w:rsid w:val="00290FD3"/>
    <w:rsid w:val="00292333"/>
    <w:rsid w:val="00292562"/>
    <w:rsid w:val="002929C5"/>
    <w:rsid w:val="0029356D"/>
    <w:rsid w:val="00295CEA"/>
    <w:rsid w:val="002963E2"/>
    <w:rsid w:val="002A0307"/>
    <w:rsid w:val="002A23E9"/>
    <w:rsid w:val="002A2742"/>
    <w:rsid w:val="002A33A3"/>
    <w:rsid w:val="002A3869"/>
    <w:rsid w:val="002A4317"/>
    <w:rsid w:val="002A591C"/>
    <w:rsid w:val="002A5D7F"/>
    <w:rsid w:val="002A6267"/>
    <w:rsid w:val="002A65CB"/>
    <w:rsid w:val="002A680C"/>
    <w:rsid w:val="002A6EE9"/>
    <w:rsid w:val="002A6F81"/>
    <w:rsid w:val="002A723F"/>
    <w:rsid w:val="002B0A70"/>
    <w:rsid w:val="002B11C3"/>
    <w:rsid w:val="002B13B9"/>
    <w:rsid w:val="002B18F5"/>
    <w:rsid w:val="002B4138"/>
    <w:rsid w:val="002B54BF"/>
    <w:rsid w:val="002B6A4B"/>
    <w:rsid w:val="002B739F"/>
    <w:rsid w:val="002B78DF"/>
    <w:rsid w:val="002C0D25"/>
    <w:rsid w:val="002C0DB8"/>
    <w:rsid w:val="002C0F96"/>
    <w:rsid w:val="002C2402"/>
    <w:rsid w:val="002C325D"/>
    <w:rsid w:val="002C3866"/>
    <w:rsid w:val="002C439A"/>
    <w:rsid w:val="002C48A2"/>
    <w:rsid w:val="002C4D96"/>
    <w:rsid w:val="002C5399"/>
    <w:rsid w:val="002C556E"/>
    <w:rsid w:val="002C6281"/>
    <w:rsid w:val="002C67E4"/>
    <w:rsid w:val="002C7151"/>
    <w:rsid w:val="002C79D4"/>
    <w:rsid w:val="002C7A8F"/>
    <w:rsid w:val="002D0FCD"/>
    <w:rsid w:val="002D1163"/>
    <w:rsid w:val="002D323D"/>
    <w:rsid w:val="002D51D9"/>
    <w:rsid w:val="002D599C"/>
    <w:rsid w:val="002D77B7"/>
    <w:rsid w:val="002E0633"/>
    <w:rsid w:val="002E0C2C"/>
    <w:rsid w:val="002E0CE5"/>
    <w:rsid w:val="002E14D0"/>
    <w:rsid w:val="002E1796"/>
    <w:rsid w:val="002E263B"/>
    <w:rsid w:val="002E2830"/>
    <w:rsid w:val="002E29D7"/>
    <w:rsid w:val="002E2F3A"/>
    <w:rsid w:val="002E3358"/>
    <w:rsid w:val="002E440B"/>
    <w:rsid w:val="002E46F6"/>
    <w:rsid w:val="002E4E80"/>
    <w:rsid w:val="002E596E"/>
    <w:rsid w:val="002E5C5E"/>
    <w:rsid w:val="002E5F97"/>
    <w:rsid w:val="002E5FE9"/>
    <w:rsid w:val="002F30AB"/>
    <w:rsid w:val="002F3BF1"/>
    <w:rsid w:val="002F4ABA"/>
    <w:rsid w:val="002F4DB0"/>
    <w:rsid w:val="002F53EF"/>
    <w:rsid w:val="002F5DAB"/>
    <w:rsid w:val="002F6A79"/>
    <w:rsid w:val="002F7DAE"/>
    <w:rsid w:val="00300AE4"/>
    <w:rsid w:val="00301904"/>
    <w:rsid w:val="00302508"/>
    <w:rsid w:val="00302C75"/>
    <w:rsid w:val="003033CE"/>
    <w:rsid w:val="00304018"/>
    <w:rsid w:val="00304C3A"/>
    <w:rsid w:val="00304F62"/>
    <w:rsid w:val="003056DB"/>
    <w:rsid w:val="00305AEC"/>
    <w:rsid w:val="00305B18"/>
    <w:rsid w:val="00306831"/>
    <w:rsid w:val="00306921"/>
    <w:rsid w:val="00307998"/>
    <w:rsid w:val="0031083B"/>
    <w:rsid w:val="00310936"/>
    <w:rsid w:val="003128F0"/>
    <w:rsid w:val="00313507"/>
    <w:rsid w:val="00313717"/>
    <w:rsid w:val="00314429"/>
    <w:rsid w:val="003172F9"/>
    <w:rsid w:val="00317505"/>
    <w:rsid w:val="003208BE"/>
    <w:rsid w:val="00321BE1"/>
    <w:rsid w:val="00323062"/>
    <w:rsid w:val="003232EB"/>
    <w:rsid w:val="003233D9"/>
    <w:rsid w:val="00324830"/>
    <w:rsid w:val="003256CE"/>
    <w:rsid w:val="00325AC5"/>
    <w:rsid w:val="00325D39"/>
    <w:rsid w:val="00327B1E"/>
    <w:rsid w:val="00330090"/>
    <w:rsid w:val="003308FC"/>
    <w:rsid w:val="003312DA"/>
    <w:rsid w:val="0033178E"/>
    <w:rsid w:val="00332AAD"/>
    <w:rsid w:val="003337E1"/>
    <w:rsid w:val="00334701"/>
    <w:rsid w:val="00334CF3"/>
    <w:rsid w:val="00337892"/>
    <w:rsid w:val="00341B70"/>
    <w:rsid w:val="00343011"/>
    <w:rsid w:val="003431BF"/>
    <w:rsid w:val="00343C8D"/>
    <w:rsid w:val="00344EC7"/>
    <w:rsid w:val="00346287"/>
    <w:rsid w:val="00347665"/>
    <w:rsid w:val="00350119"/>
    <w:rsid w:val="003530AD"/>
    <w:rsid w:val="003542DA"/>
    <w:rsid w:val="00354653"/>
    <w:rsid w:val="00355069"/>
    <w:rsid w:val="00355489"/>
    <w:rsid w:val="003556EB"/>
    <w:rsid w:val="00355EDA"/>
    <w:rsid w:val="00357802"/>
    <w:rsid w:val="0036067A"/>
    <w:rsid w:val="0036091E"/>
    <w:rsid w:val="0036432B"/>
    <w:rsid w:val="00364416"/>
    <w:rsid w:val="003668A3"/>
    <w:rsid w:val="00367607"/>
    <w:rsid w:val="00367973"/>
    <w:rsid w:val="0037086B"/>
    <w:rsid w:val="003712F9"/>
    <w:rsid w:val="0037218E"/>
    <w:rsid w:val="003730CE"/>
    <w:rsid w:val="00373616"/>
    <w:rsid w:val="00374433"/>
    <w:rsid w:val="003744E0"/>
    <w:rsid w:val="0037698E"/>
    <w:rsid w:val="003776AF"/>
    <w:rsid w:val="0038055F"/>
    <w:rsid w:val="00383D45"/>
    <w:rsid w:val="00383FCE"/>
    <w:rsid w:val="0038482E"/>
    <w:rsid w:val="003848B5"/>
    <w:rsid w:val="00385E56"/>
    <w:rsid w:val="00386616"/>
    <w:rsid w:val="00386683"/>
    <w:rsid w:val="00386A0D"/>
    <w:rsid w:val="003903C0"/>
    <w:rsid w:val="003912A3"/>
    <w:rsid w:val="00392A13"/>
    <w:rsid w:val="003938AF"/>
    <w:rsid w:val="003939E3"/>
    <w:rsid w:val="00393D8C"/>
    <w:rsid w:val="00394BD6"/>
    <w:rsid w:val="003972A6"/>
    <w:rsid w:val="003A0047"/>
    <w:rsid w:val="003A20EB"/>
    <w:rsid w:val="003A3BFD"/>
    <w:rsid w:val="003A40FD"/>
    <w:rsid w:val="003A4790"/>
    <w:rsid w:val="003A4F3B"/>
    <w:rsid w:val="003A6354"/>
    <w:rsid w:val="003A73CE"/>
    <w:rsid w:val="003A7E61"/>
    <w:rsid w:val="003A7F2A"/>
    <w:rsid w:val="003B0C56"/>
    <w:rsid w:val="003B0EB4"/>
    <w:rsid w:val="003B215E"/>
    <w:rsid w:val="003B34AD"/>
    <w:rsid w:val="003B5659"/>
    <w:rsid w:val="003B56A5"/>
    <w:rsid w:val="003B6343"/>
    <w:rsid w:val="003B6419"/>
    <w:rsid w:val="003B689D"/>
    <w:rsid w:val="003B6E7A"/>
    <w:rsid w:val="003B6F7D"/>
    <w:rsid w:val="003B707A"/>
    <w:rsid w:val="003B7B30"/>
    <w:rsid w:val="003B7D5D"/>
    <w:rsid w:val="003C2DBD"/>
    <w:rsid w:val="003C5FAE"/>
    <w:rsid w:val="003C6AC6"/>
    <w:rsid w:val="003C6C71"/>
    <w:rsid w:val="003C7AB7"/>
    <w:rsid w:val="003D5628"/>
    <w:rsid w:val="003D5A46"/>
    <w:rsid w:val="003D64B6"/>
    <w:rsid w:val="003D6D02"/>
    <w:rsid w:val="003E1419"/>
    <w:rsid w:val="003E2EA2"/>
    <w:rsid w:val="003E3403"/>
    <w:rsid w:val="003E3803"/>
    <w:rsid w:val="003E392A"/>
    <w:rsid w:val="003E4495"/>
    <w:rsid w:val="003E4579"/>
    <w:rsid w:val="003E518C"/>
    <w:rsid w:val="003E51BB"/>
    <w:rsid w:val="003E7F15"/>
    <w:rsid w:val="003F05C7"/>
    <w:rsid w:val="003F1F12"/>
    <w:rsid w:val="003F2F9C"/>
    <w:rsid w:val="003F31FF"/>
    <w:rsid w:val="003F481A"/>
    <w:rsid w:val="003F56CA"/>
    <w:rsid w:val="003F609F"/>
    <w:rsid w:val="0040071D"/>
    <w:rsid w:val="00400A7E"/>
    <w:rsid w:val="00400E20"/>
    <w:rsid w:val="00400E82"/>
    <w:rsid w:val="0040215D"/>
    <w:rsid w:val="00402BDF"/>
    <w:rsid w:val="00402E32"/>
    <w:rsid w:val="004031B0"/>
    <w:rsid w:val="004034C5"/>
    <w:rsid w:val="004043F6"/>
    <w:rsid w:val="004046DC"/>
    <w:rsid w:val="00407EC3"/>
    <w:rsid w:val="00412E97"/>
    <w:rsid w:val="00414AE6"/>
    <w:rsid w:val="004163DC"/>
    <w:rsid w:val="004166FA"/>
    <w:rsid w:val="004179D3"/>
    <w:rsid w:val="0042060B"/>
    <w:rsid w:val="00421A78"/>
    <w:rsid w:val="00422180"/>
    <w:rsid w:val="004234C0"/>
    <w:rsid w:val="00423694"/>
    <w:rsid w:val="00423D18"/>
    <w:rsid w:val="004241CB"/>
    <w:rsid w:val="004242F5"/>
    <w:rsid w:val="00424D18"/>
    <w:rsid w:val="004252EC"/>
    <w:rsid w:val="00425746"/>
    <w:rsid w:val="00430CE9"/>
    <w:rsid w:val="00430F84"/>
    <w:rsid w:val="004310D6"/>
    <w:rsid w:val="00431785"/>
    <w:rsid w:val="004321CB"/>
    <w:rsid w:val="0043237A"/>
    <w:rsid w:val="00434D78"/>
    <w:rsid w:val="00434E0A"/>
    <w:rsid w:val="004351E4"/>
    <w:rsid w:val="004367F9"/>
    <w:rsid w:val="00436CD2"/>
    <w:rsid w:val="00437A40"/>
    <w:rsid w:val="00437E57"/>
    <w:rsid w:val="00440D54"/>
    <w:rsid w:val="00441EC0"/>
    <w:rsid w:val="00442092"/>
    <w:rsid w:val="00442B9C"/>
    <w:rsid w:val="00442C35"/>
    <w:rsid w:val="00442CC2"/>
    <w:rsid w:val="004434D7"/>
    <w:rsid w:val="00443FCB"/>
    <w:rsid w:val="004448E2"/>
    <w:rsid w:val="00447879"/>
    <w:rsid w:val="0045132F"/>
    <w:rsid w:val="0045543F"/>
    <w:rsid w:val="00456A0D"/>
    <w:rsid w:val="00457236"/>
    <w:rsid w:val="004574D4"/>
    <w:rsid w:val="00461F14"/>
    <w:rsid w:val="00462678"/>
    <w:rsid w:val="0046279C"/>
    <w:rsid w:val="00462E41"/>
    <w:rsid w:val="00462F27"/>
    <w:rsid w:val="00463077"/>
    <w:rsid w:val="0046456B"/>
    <w:rsid w:val="0046487A"/>
    <w:rsid w:val="0046602B"/>
    <w:rsid w:val="0047049D"/>
    <w:rsid w:val="0047359A"/>
    <w:rsid w:val="004759DF"/>
    <w:rsid w:val="004775A9"/>
    <w:rsid w:val="00480676"/>
    <w:rsid w:val="00480CBB"/>
    <w:rsid w:val="00481659"/>
    <w:rsid w:val="004819B9"/>
    <w:rsid w:val="00481DF8"/>
    <w:rsid w:val="00482835"/>
    <w:rsid w:val="00483B26"/>
    <w:rsid w:val="0048458B"/>
    <w:rsid w:val="00486377"/>
    <w:rsid w:val="00486F09"/>
    <w:rsid w:val="004870AE"/>
    <w:rsid w:val="00487D75"/>
    <w:rsid w:val="00491750"/>
    <w:rsid w:val="00491DFF"/>
    <w:rsid w:val="004966FA"/>
    <w:rsid w:val="00497FE3"/>
    <w:rsid w:val="004A01ED"/>
    <w:rsid w:val="004A1314"/>
    <w:rsid w:val="004A1D1D"/>
    <w:rsid w:val="004A1F3B"/>
    <w:rsid w:val="004A2675"/>
    <w:rsid w:val="004A4214"/>
    <w:rsid w:val="004A45E8"/>
    <w:rsid w:val="004A5853"/>
    <w:rsid w:val="004A6538"/>
    <w:rsid w:val="004A7A9C"/>
    <w:rsid w:val="004B05A8"/>
    <w:rsid w:val="004B1D8B"/>
    <w:rsid w:val="004B4F85"/>
    <w:rsid w:val="004B5787"/>
    <w:rsid w:val="004B60C2"/>
    <w:rsid w:val="004B6873"/>
    <w:rsid w:val="004B7668"/>
    <w:rsid w:val="004C1A8F"/>
    <w:rsid w:val="004C2527"/>
    <w:rsid w:val="004C25F6"/>
    <w:rsid w:val="004C4A65"/>
    <w:rsid w:val="004C4E0B"/>
    <w:rsid w:val="004C4EA3"/>
    <w:rsid w:val="004C5C37"/>
    <w:rsid w:val="004C62B9"/>
    <w:rsid w:val="004C6570"/>
    <w:rsid w:val="004D185E"/>
    <w:rsid w:val="004D46F2"/>
    <w:rsid w:val="004D5211"/>
    <w:rsid w:val="004D6F0B"/>
    <w:rsid w:val="004D702A"/>
    <w:rsid w:val="004E083C"/>
    <w:rsid w:val="004E0FC4"/>
    <w:rsid w:val="004E2156"/>
    <w:rsid w:val="004E28A9"/>
    <w:rsid w:val="004E2F7C"/>
    <w:rsid w:val="004E359A"/>
    <w:rsid w:val="004E3707"/>
    <w:rsid w:val="004E3ABF"/>
    <w:rsid w:val="004E65F9"/>
    <w:rsid w:val="004E7747"/>
    <w:rsid w:val="004F07F3"/>
    <w:rsid w:val="004F1707"/>
    <w:rsid w:val="004F1E13"/>
    <w:rsid w:val="004F2A8E"/>
    <w:rsid w:val="004F34C7"/>
    <w:rsid w:val="004F527A"/>
    <w:rsid w:val="004F53D6"/>
    <w:rsid w:val="004F60D5"/>
    <w:rsid w:val="004F6CA9"/>
    <w:rsid w:val="004F6DD6"/>
    <w:rsid w:val="004F790C"/>
    <w:rsid w:val="00502194"/>
    <w:rsid w:val="005023F6"/>
    <w:rsid w:val="00503505"/>
    <w:rsid w:val="00503590"/>
    <w:rsid w:val="00506F34"/>
    <w:rsid w:val="005074E6"/>
    <w:rsid w:val="005102D2"/>
    <w:rsid w:val="00511538"/>
    <w:rsid w:val="00513124"/>
    <w:rsid w:val="005131B0"/>
    <w:rsid w:val="00513337"/>
    <w:rsid w:val="00514800"/>
    <w:rsid w:val="00516315"/>
    <w:rsid w:val="00516601"/>
    <w:rsid w:val="0051697F"/>
    <w:rsid w:val="005172B8"/>
    <w:rsid w:val="00520564"/>
    <w:rsid w:val="00521A9B"/>
    <w:rsid w:val="0052315F"/>
    <w:rsid w:val="00523643"/>
    <w:rsid w:val="00524202"/>
    <w:rsid w:val="00525100"/>
    <w:rsid w:val="00526324"/>
    <w:rsid w:val="005270DC"/>
    <w:rsid w:val="00530467"/>
    <w:rsid w:val="0053167E"/>
    <w:rsid w:val="005318A6"/>
    <w:rsid w:val="00532D48"/>
    <w:rsid w:val="0053398A"/>
    <w:rsid w:val="005373EF"/>
    <w:rsid w:val="00537DE8"/>
    <w:rsid w:val="00542A5C"/>
    <w:rsid w:val="00543803"/>
    <w:rsid w:val="00543E1F"/>
    <w:rsid w:val="00544B4B"/>
    <w:rsid w:val="005450CE"/>
    <w:rsid w:val="00546166"/>
    <w:rsid w:val="005462AF"/>
    <w:rsid w:val="0054642A"/>
    <w:rsid w:val="0054676B"/>
    <w:rsid w:val="00546BFA"/>
    <w:rsid w:val="0054729E"/>
    <w:rsid w:val="00547528"/>
    <w:rsid w:val="00550932"/>
    <w:rsid w:val="0055138A"/>
    <w:rsid w:val="00552896"/>
    <w:rsid w:val="005541E7"/>
    <w:rsid w:val="00554441"/>
    <w:rsid w:val="0055575E"/>
    <w:rsid w:val="0055654C"/>
    <w:rsid w:val="005565B7"/>
    <w:rsid w:val="005567B5"/>
    <w:rsid w:val="00556DE5"/>
    <w:rsid w:val="00556E2B"/>
    <w:rsid w:val="00560458"/>
    <w:rsid w:val="005627B8"/>
    <w:rsid w:val="00564DB3"/>
    <w:rsid w:val="00564F43"/>
    <w:rsid w:val="00565257"/>
    <w:rsid w:val="005658AE"/>
    <w:rsid w:val="00566B54"/>
    <w:rsid w:val="00566FD5"/>
    <w:rsid w:val="00570E46"/>
    <w:rsid w:val="005710EB"/>
    <w:rsid w:val="00571559"/>
    <w:rsid w:val="00571D31"/>
    <w:rsid w:val="00572F7C"/>
    <w:rsid w:val="00573948"/>
    <w:rsid w:val="0057612F"/>
    <w:rsid w:val="00577331"/>
    <w:rsid w:val="00581311"/>
    <w:rsid w:val="00581606"/>
    <w:rsid w:val="00584C5C"/>
    <w:rsid w:val="00585319"/>
    <w:rsid w:val="00585958"/>
    <w:rsid w:val="00586F52"/>
    <w:rsid w:val="00590A20"/>
    <w:rsid w:val="00590CA3"/>
    <w:rsid w:val="00591114"/>
    <w:rsid w:val="005922BA"/>
    <w:rsid w:val="005929F0"/>
    <w:rsid w:val="00592AEF"/>
    <w:rsid w:val="0059359D"/>
    <w:rsid w:val="00593E1E"/>
    <w:rsid w:val="00594780"/>
    <w:rsid w:val="00594D95"/>
    <w:rsid w:val="00595C22"/>
    <w:rsid w:val="005972C0"/>
    <w:rsid w:val="005973A7"/>
    <w:rsid w:val="005977EA"/>
    <w:rsid w:val="00597BC3"/>
    <w:rsid w:val="00597D1D"/>
    <w:rsid w:val="005A0023"/>
    <w:rsid w:val="005A1336"/>
    <w:rsid w:val="005A17DF"/>
    <w:rsid w:val="005A444B"/>
    <w:rsid w:val="005A4571"/>
    <w:rsid w:val="005A718C"/>
    <w:rsid w:val="005A7736"/>
    <w:rsid w:val="005A7A94"/>
    <w:rsid w:val="005B1FA9"/>
    <w:rsid w:val="005B3230"/>
    <w:rsid w:val="005B348B"/>
    <w:rsid w:val="005B43D0"/>
    <w:rsid w:val="005B461A"/>
    <w:rsid w:val="005B5486"/>
    <w:rsid w:val="005B6333"/>
    <w:rsid w:val="005C04FE"/>
    <w:rsid w:val="005C2677"/>
    <w:rsid w:val="005C314D"/>
    <w:rsid w:val="005C3996"/>
    <w:rsid w:val="005C4D2A"/>
    <w:rsid w:val="005C5CD8"/>
    <w:rsid w:val="005C5EE1"/>
    <w:rsid w:val="005C6042"/>
    <w:rsid w:val="005C66C0"/>
    <w:rsid w:val="005D0C10"/>
    <w:rsid w:val="005D1D52"/>
    <w:rsid w:val="005D2891"/>
    <w:rsid w:val="005D2FDC"/>
    <w:rsid w:val="005D3A26"/>
    <w:rsid w:val="005D40EB"/>
    <w:rsid w:val="005D4332"/>
    <w:rsid w:val="005D68AE"/>
    <w:rsid w:val="005D758F"/>
    <w:rsid w:val="005E010C"/>
    <w:rsid w:val="005E1C7F"/>
    <w:rsid w:val="005E56D9"/>
    <w:rsid w:val="005E5FAE"/>
    <w:rsid w:val="005E60E7"/>
    <w:rsid w:val="005E70FD"/>
    <w:rsid w:val="005E717A"/>
    <w:rsid w:val="005E751F"/>
    <w:rsid w:val="005F04D8"/>
    <w:rsid w:val="005F0B03"/>
    <w:rsid w:val="005F1B5E"/>
    <w:rsid w:val="005F1B6C"/>
    <w:rsid w:val="005F2754"/>
    <w:rsid w:val="005F355F"/>
    <w:rsid w:val="005F452A"/>
    <w:rsid w:val="005F55B3"/>
    <w:rsid w:val="005F6904"/>
    <w:rsid w:val="005F78CC"/>
    <w:rsid w:val="006015B7"/>
    <w:rsid w:val="00603F06"/>
    <w:rsid w:val="006045B6"/>
    <w:rsid w:val="00604BB9"/>
    <w:rsid w:val="00604D03"/>
    <w:rsid w:val="00604DA2"/>
    <w:rsid w:val="00605A4B"/>
    <w:rsid w:val="0060697F"/>
    <w:rsid w:val="006078E0"/>
    <w:rsid w:val="00612691"/>
    <w:rsid w:val="00613BBF"/>
    <w:rsid w:val="0061438D"/>
    <w:rsid w:val="006154F9"/>
    <w:rsid w:val="006174DF"/>
    <w:rsid w:val="0061778F"/>
    <w:rsid w:val="00620B18"/>
    <w:rsid w:val="00620B3B"/>
    <w:rsid w:val="006216D2"/>
    <w:rsid w:val="006217E6"/>
    <w:rsid w:val="0062385C"/>
    <w:rsid w:val="0062389F"/>
    <w:rsid w:val="00624366"/>
    <w:rsid w:val="00624E30"/>
    <w:rsid w:val="006260D8"/>
    <w:rsid w:val="00626378"/>
    <w:rsid w:val="00626487"/>
    <w:rsid w:val="00626907"/>
    <w:rsid w:val="00627497"/>
    <w:rsid w:val="00630B85"/>
    <w:rsid w:val="00630C97"/>
    <w:rsid w:val="00632938"/>
    <w:rsid w:val="00634188"/>
    <w:rsid w:val="00634673"/>
    <w:rsid w:val="006346E0"/>
    <w:rsid w:val="00634AA2"/>
    <w:rsid w:val="0063701D"/>
    <w:rsid w:val="00637A97"/>
    <w:rsid w:val="00637E74"/>
    <w:rsid w:val="00641077"/>
    <w:rsid w:val="00643213"/>
    <w:rsid w:val="00643274"/>
    <w:rsid w:val="0064343B"/>
    <w:rsid w:val="0064397E"/>
    <w:rsid w:val="006449CE"/>
    <w:rsid w:val="00646281"/>
    <w:rsid w:val="00647671"/>
    <w:rsid w:val="00652255"/>
    <w:rsid w:val="00652889"/>
    <w:rsid w:val="006535B8"/>
    <w:rsid w:val="006547B6"/>
    <w:rsid w:val="00655442"/>
    <w:rsid w:val="0066068B"/>
    <w:rsid w:val="00661B4C"/>
    <w:rsid w:val="006628A3"/>
    <w:rsid w:val="00663CD4"/>
    <w:rsid w:val="0066504F"/>
    <w:rsid w:val="00667213"/>
    <w:rsid w:val="00667911"/>
    <w:rsid w:val="00671C58"/>
    <w:rsid w:val="00672B94"/>
    <w:rsid w:val="00672C3A"/>
    <w:rsid w:val="00673F53"/>
    <w:rsid w:val="00674805"/>
    <w:rsid w:val="00674FCF"/>
    <w:rsid w:val="006766C9"/>
    <w:rsid w:val="00676E1C"/>
    <w:rsid w:val="00676FD3"/>
    <w:rsid w:val="00677FBF"/>
    <w:rsid w:val="00680692"/>
    <w:rsid w:val="00680D8F"/>
    <w:rsid w:val="00681365"/>
    <w:rsid w:val="006819E5"/>
    <w:rsid w:val="00683A53"/>
    <w:rsid w:val="00683D66"/>
    <w:rsid w:val="00687AEB"/>
    <w:rsid w:val="0069027B"/>
    <w:rsid w:val="006907D6"/>
    <w:rsid w:val="006908E0"/>
    <w:rsid w:val="0069168A"/>
    <w:rsid w:val="00692D69"/>
    <w:rsid w:val="00694F46"/>
    <w:rsid w:val="006959DE"/>
    <w:rsid w:val="00697A90"/>
    <w:rsid w:val="006A0F25"/>
    <w:rsid w:val="006A22CF"/>
    <w:rsid w:val="006A22EC"/>
    <w:rsid w:val="006A492E"/>
    <w:rsid w:val="006A5D26"/>
    <w:rsid w:val="006A5DC9"/>
    <w:rsid w:val="006A7F4C"/>
    <w:rsid w:val="006B0F75"/>
    <w:rsid w:val="006B1504"/>
    <w:rsid w:val="006B15DA"/>
    <w:rsid w:val="006B2ED9"/>
    <w:rsid w:val="006B4EED"/>
    <w:rsid w:val="006B518F"/>
    <w:rsid w:val="006B6116"/>
    <w:rsid w:val="006B722F"/>
    <w:rsid w:val="006B75D9"/>
    <w:rsid w:val="006B76A3"/>
    <w:rsid w:val="006B7767"/>
    <w:rsid w:val="006C080D"/>
    <w:rsid w:val="006C0F72"/>
    <w:rsid w:val="006C1A32"/>
    <w:rsid w:val="006C1B3F"/>
    <w:rsid w:val="006C1D9B"/>
    <w:rsid w:val="006C1F20"/>
    <w:rsid w:val="006C3403"/>
    <w:rsid w:val="006C44D8"/>
    <w:rsid w:val="006C4594"/>
    <w:rsid w:val="006C470F"/>
    <w:rsid w:val="006C4B20"/>
    <w:rsid w:val="006C4E2D"/>
    <w:rsid w:val="006C660E"/>
    <w:rsid w:val="006C6C24"/>
    <w:rsid w:val="006C70F2"/>
    <w:rsid w:val="006C7AE0"/>
    <w:rsid w:val="006C7E42"/>
    <w:rsid w:val="006D07E5"/>
    <w:rsid w:val="006D1A09"/>
    <w:rsid w:val="006D47C2"/>
    <w:rsid w:val="006D5B73"/>
    <w:rsid w:val="006D5C74"/>
    <w:rsid w:val="006D6318"/>
    <w:rsid w:val="006D6A13"/>
    <w:rsid w:val="006D7223"/>
    <w:rsid w:val="006E051B"/>
    <w:rsid w:val="006E2302"/>
    <w:rsid w:val="006E3FCA"/>
    <w:rsid w:val="006E433C"/>
    <w:rsid w:val="006E4AA6"/>
    <w:rsid w:val="006E541B"/>
    <w:rsid w:val="006E5CFF"/>
    <w:rsid w:val="006E6013"/>
    <w:rsid w:val="006E6E93"/>
    <w:rsid w:val="006E7CF8"/>
    <w:rsid w:val="006F00BC"/>
    <w:rsid w:val="006F10CE"/>
    <w:rsid w:val="006F13EE"/>
    <w:rsid w:val="006F1AD9"/>
    <w:rsid w:val="006F3128"/>
    <w:rsid w:val="006F39B0"/>
    <w:rsid w:val="006F4C22"/>
    <w:rsid w:val="006F7046"/>
    <w:rsid w:val="006F73D7"/>
    <w:rsid w:val="006F7544"/>
    <w:rsid w:val="00700AE3"/>
    <w:rsid w:val="007016C8"/>
    <w:rsid w:val="00701B59"/>
    <w:rsid w:val="00701F1B"/>
    <w:rsid w:val="00702D96"/>
    <w:rsid w:val="00703234"/>
    <w:rsid w:val="00704CAA"/>
    <w:rsid w:val="00705517"/>
    <w:rsid w:val="00705964"/>
    <w:rsid w:val="0070629D"/>
    <w:rsid w:val="00706973"/>
    <w:rsid w:val="00707496"/>
    <w:rsid w:val="007109DF"/>
    <w:rsid w:val="00710E62"/>
    <w:rsid w:val="0071108F"/>
    <w:rsid w:val="00711555"/>
    <w:rsid w:val="00712D4F"/>
    <w:rsid w:val="00717FEB"/>
    <w:rsid w:val="007208E6"/>
    <w:rsid w:val="007244A7"/>
    <w:rsid w:val="00724A93"/>
    <w:rsid w:val="00725B9F"/>
    <w:rsid w:val="00726CA5"/>
    <w:rsid w:val="00726E22"/>
    <w:rsid w:val="00727244"/>
    <w:rsid w:val="00727444"/>
    <w:rsid w:val="00727870"/>
    <w:rsid w:val="00730736"/>
    <w:rsid w:val="0073264A"/>
    <w:rsid w:val="00732C87"/>
    <w:rsid w:val="00733936"/>
    <w:rsid w:val="00734727"/>
    <w:rsid w:val="0073491A"/>
    <w:rsid w:val="00734D2F"/>
    <w:rsid w:val="0073539C"/>
    <w:rsid w:val="0073573C"/>
    <w:rsid w:val="00736C11"/>
    <w:rsid w:val="0074097F"/>
    <w:rsid w:val="00740D7A"/>
    <w:rsid w:val="00741794"/>
    <w:rsid w:val="00741D49"/>
    <w:rsid w:val="007424EE"/>
    <w:rsid w:val="0074487B"/>
    <w:rsid w:val="0074642C"/>
    <w:rsid w:val="00746E39"/>
    <w:rsid w:val="007472BD"/>
    <w:rsid w:val="007515E5"/>
    <w:rsid w:val="0075265C"/>
    <w:rsid w:val="00752AE4"/>
    <w:rsid w:val="00753015"/>
    <w:rsid w:val="007536B3"/>
    <w:rsid w:val="00754E67"/>
    <w:rsid w:val="00754F31"/>
    <w:rsid w:val="00755052"/>
    <w:rsid w:val="007550C3"/>
    <w:rsid w:val="00756341"/>
    <w:rsid w:val="00764777"/>
    <w:rsid w:val="00766012"/>
    <w:rsid w:val="007668AD"/>
    <w:rsid w:val="007675F0"/>
    <w:rsid w:val="007705CA"/>
    <w:rsid w:val="00771521"/>
    <w:rsid w:val="007736F4"/>
    <w:rsid w:val="00773AFF"/>
    <w:rsid w:val="007740A4"/>
    <w:rsid w:val="00774DC6"/>
    <w:rsid w:val="00775E0D"/>
    <w:rsid w:val="00777E50"/>
    <w:rsid w:val="0078122B"/>
    <w:rsid w:val="00781910"/>
    <w:rsid w:val="00782DE1"/>
    <w:rsid w:val="00783D4D"/>
    <w:rsid w:val="00783F9C"/>
    <w:rsid w:val="00785718"/>
    <w:rsid w:val="00785E18"/>
    <w:rsid w:val="0078645D"/>
    <w:rsid w:val="007866E0"/>
    <w:rsid w:val="00786FA4"/>
    <w:rsid w:val="007907C6"/>
    <w:rsid w:val="007913D5"/>
    <w:rsid w:val="00793078"/>
    <w:rsid w:val="007936E1"/>
    <w:rsid w:val="00794D12"/>
    <w:rsid w:val="00795632"/>
    <w:rsid w:val="00795C73"/>
    <w:rsid w:val="00796739"/>
    <w:rsid w:val="007969EE"/>
    <w:rsid w:val="00797CC9"/>
    <w:rsid w:val="007A16B4"/>
    <w:rsid w:val="007A228C"/>
    <w:rsid w:val="007A3284"/>
    <w:rsid w:val="007A717D"/>
    <w:rsid w:val="007B0773"/>
    <w:rsid w:val="007B1032"/>
    <w:rsid w:val="007B16FC"/>
    <w:rsid w:val="007B22BD"/>
    <w:rsid w:val="007B2808"/>
    <w:rsid w:val="007B32AD"/>
    <w:rsid w:val="007B6081"/>
    <w:rsid w:val="007B6586"/>
    <w:rsid w:val="007B7037"/>
    <w:rsid w:val="007B7DF9"/>
    <w:rsid w:val="007C24BF"/>
    <w:rsid w:val="007C3AA3"/>
    <w:rsid w:val="007C48F1"/>
    <w:rsid w:val="007C599C"/>
    <w:rsid w:val="007C5F49"/>
    <w:rsid w:val="007C7B6C"/>
    <w:rsid w:val="007D035E"/>
    <w:rsid w:val="007D070E"/>
    <w:rsid w:val="007D13CA"/>
    <w:rsid w:val="007D2A60"/>
    <w:rsid w:val="007D3345"/>
    <w:rsid w:val="007D52E1"/>
    <w:rsid w:val="007D53D9"/>
    <w:rsid w:val="007D5B8A"/>
    <w:rsid w:val="007D65AD"/>
    <w:rsid w:val="007D7E00"/>
    <w:rsid w:val="007E010A"/>
    <w:rsid w:val="007E020C"/>
    <w:rsid w:val="007E094E"/>
    <w:rsid w:val="007E2AFD"/>
    <w:rsid w:val="007E2C3C"/>
    <w:rsid w:val="007E3990"/>
    <w:rsid w:val="007E45E5"/>
    <w:rsid w:val="007E6609"/>
    <w:rsid w:val="007E6BED"/>
    <w:rsid w:val="007F28BC"/>
    <w:rsid w:val="007F3264"/>
    <w:rsid w:val="007F4310"/>
    <w:rsid w:val="007F55F3"/>
    <w:rsid w:val="007F5E98"/>
    <w:rsid w:val="007F6781"/>
    <w:rsid w:val="007F6C50"/>
    <w:rsid w:val="007F7012"/>
    <w:rsid w:val="007F73FB"/>
    <w:rsid w:val="007F77FF"/>
    <w:rsid w:val="00801006"/>
    <w:rsid w:val="008024E2"/>
    <w:rsid w:val="0080286D"/>
    <w:rsid w:val="00804C98"/>
    <w:rsid w:val="00805713"/>
    <w:rsid w:val="00805D00"/>
    <w:rsid w:val="008070DD"/>
    <w:rsid w:val="00807432"/>
    <w:rsid w:val="00807C4F"/>
    <w:rsid w:val="00807D11"/>
    <w:rsid w:val="00811BCD"/>
    <w:rsid w:val="00811D08"/>
    <w:rsid w:val="008135FA"/>
    <w:rsid w:val="0081417E"/>
    <w:rsid w:val="00814641"/>
    <w:rsid w:val="00814E6D"/>
    <w:rsid w:val="00816274"/>
    <w:rsid w:val="00816AF7"/>
    <w:rsid w:val="008201CC"/>
    <w:rsid w:val="008208C6"/>
    <w:rsid w:val="00821623"/>
    <w:rsid w:val="0082186A"/>
    <w:rsid w:val="00821B35"/>
    <w:rsid w:val="00822D70"/>
    <w:rsid w:val="008243F9"/>
    <w:rsid w:val="008249A2"/>
    <w:rsid w:val="0082690D"/>
    <w:rsid w:val="00832492"/>
    <w:rsid w:val="00832B26"/>
    <w:rsid w:val="008338A8"/>
    <w:rsid w:val="008338D6"/>
    <w:rsid w:val="008338E0"/>
    <w:rsid w:val="0083539A"/>
    <w:rsid w:val="0083641E"/>
    <w:rsid w:val="0083730D"/>
    <w:rsid w:val="008373E9"/>
    <w:rsid w:val="00841468"/>
    <w:rsid w:val="00842D95"/>
    <w:rsid w:val="00843FB3"/>
    <w:rsid w:val="00845EDD"/>
    <w:rsid w:val="00846AA5"/>
    <w:rsid w:val="0085095D"/>
    <w:rsid w:val="00850BA5"/>
    <w:rsid w:val="0085116A"/>
    <w:rsid w:val="00852278"/>
    <w:rsid w:val="0085231E"/>
    <w:rsid w:val="00853024"/>
    <w:rsid w:val="00854CF3"/>
    <w:rsid w:val="00855D00"/>
    <w:rsid w:val="00861FC0"/>
    <w:rsid w:val="00862A77"/>
    <w:rsid w:val="00862EF1"/>
    <w:rsid w:val="0086355A"/>
    <w:rsid w:val="0086367E"/>
    <w:rsid w:val="00863EB3"/>
    <w:rsid w:val="00864227"/>
    <w:rsid w:val="0086508F"/>
    <w:rsid w:val="008651A7"/>
    <w:rsid w:val="008660C7"/>
    <w:rsid w:val="008673FA"/>
    <w:rsid w:val="008678D8"/>
    <w:rsid w:val="0086790C"/>
    <w:rsid w:val="00867EA7"/>
    <w:rsid w:val="00871BD5"/>
    <w:rsid w:val="00873031"/>
    <w:rsid w:val="008747C9"/>
    <w:rsid w:val="00874B05"/>
    <w:rsid w:val="00875763"/>
    <w:rsid w:val="0087658F"/>
    <w:rsid w:val="00876CF7"/>
    <w:rsid w:val="00882ED6"/>
    <w:rsid w:val="00883A38"/>
    <w:rsid w:val="008854A8"/>
    <w:rsid w:val="00886979"/>
    <w:rsid w:val="00886AAF"/>
    <w:rsid w:val="008873ED"/>
    <w:rsid w:val="00887542"/>
    <w:rsid w:val="00887820"/>
    <w:rsid w:val="00891450"/>
    <w:rsid w:val="00892217"/>
    <w:rsid w:val="0089335C"/>
    <w:rsid w:val="00893FAC"/>
    <w:rsid w:val="00895186"/>
    <w:rsid w:val="00895A26"/>
    <w:rsid w:val="00896702"/>
    <w:rsid w:val="00897BAC"/>
    <w:rsid w:val="00897D0D"/>
    <w:rsid w:val="008A0A83"/>
    <w:rsid w:val="008A41F8"/>
    <w:rsid w:val="008A6C33"/>
    <w:rsid w:val="008A7241"/>
    <w:rsid w:val="008A730F"/>
    <w:rsid w:val="008B044C"/>
    <w:rsid w:val="008B06B9"/>
    <w:rsid w:val="008B09AC"/>
    <w:rsid w:val="008B0F68"/>
    <w:rsid w:val="008B4C4D"/>
    <w:rsid w:val="008B5BB3"/>
    <w:rsid w:val="008B5E6E"/>
    <w:rsid w:val="008B72CB"/>
    <w:rsid w:val="008B746D"/>
    <w:rsid w:val="008C1A28"/>
    <w:rsid w:val="008C1B03"/>
    <w:rsid w:val="008C2863"/>
    <w:rsid w:val="008C34DD"/>
    <w:rsid w:val="008C3939"/>
    <w:rsid w:val="008C4F87"/>
    <w:rsid w:val="008C4FD5"/>
    <w:rsid w:val="008C52CC"/>
    <w:rsid w:val="008C611C"/>
    <w:rsid w:val="008C793D"/>
    <w:rsid w:val="008D0869"/>
    <w:rsid w:val="008D09AF"/>
    <w:rsid w:val="008D0B42"/>
    <w:rsid w:val="008D1676"/>
    <w:rsid w:val="008D1D16"/>
    <w:rsid w:val="008D2778"/>
    <w:rsid w:val="008D3F96"/>
    <w:rsid w:val="008D5222"/>
    <w:rsid w:val="008D6394"/>
    <w:rsid w:val="008D7455"/>
    <w:rsid w:val="008D7D1F"/>
    <w:rsid w:val="008E0056"/>
    <w:rsid w:val="008E2001"/>
    <w:rsid w:val="008E212A"/>
    <w:rsid w:val="008E2AC0"/>
    <w:rsid w:val="008E4A30"/>
    <w:rsid w:val="008E584B"/>
    <w:rsid w:val="008E5C5A"/>
    <w:rsid w:val="008E70A8"/>
    <w:rsid w:val="008E7FA5"/>
    <w:rsid w:val="008F0347"/>
    <w:rsid w:val="008F04F1"/>
    <w:rsid w:val="008F1A81"/>
    <w:rsid w:val="008F2B0E"/>
    <w:rsid w:val="008F4E54"/>
    <w:rsid w:val="008F52B1"/>
    <w:rsid w:val="008F5546"/>
    <w:rsid w:val="008F600E"/>
    <w:rsid w:val="008F7E5B"/>
    <w:rsid w:val="00900174"/>
    <w:rsid w:val="009023A4"/>
    <w:rsid w:val="009031AB"/>
    <w:rsid w:val="0090329F"/>
    <w:rsid w:val="009037DB"/>
    <w:rsid w:val="00903CEB"/>
    <w:rsid w:val="00904979"/>
    <w:rsid w:val="00904A63"/>
    <w:rsid w:val="0090631D"/>
    <w:rsid w:val="0091007F"/>
    <w:rsid w:val="00910744"/>
    <w:rsid w:val="009112F8"/>
    <w:rsid w:val="00911351"/>
    <w:rsid w:val="00912A04"/>
    <w:rsid w:val="00913425"/>
    <w:rsid w:val="0091435F"/>
    <w:rsid w:val="009149FC"/>
    <w:rsid w:val="00914D9B"/>
    <w:rsid w:val="009155A7"/>
    <w:rsid w:val="00916C3A"/>
    <w:rsid w:val="00921834"/>
    <w:rsid w:val="00922A74"/>
    <w:rsid w:val="009250C0"/>
    <w:rsid w:val="009261AD"/>
    <w:rsid w:val="00926D27"/>
    <w:rsid w:val="00930F4D"/>
    <w:rsid w:val="0093273A"/>
    <w:rsid w:val="00932A5E"/>
    <w:rsid w:val="00932CF0"/>
    <w:rsid w:val="009364B9"/>
    <w:rsid w:val="00936516"/>
    <w:rsid w:val="00937021"/>
    <w:rsid w:val="0093779A"/>
    <w:rsid w:val="00940895"/>
    <w:rsid w:val="009414F1"/>
    <w:rsid w:val="00941998"/>
    <w:rsid w:val="009420D9"/>
    <w:rsid w:val="0094322D"/>
    <w:rsid w:val="00943763"/>
    <w:rsid w:val="00943CB1"/>
    <w:rsid w:val="00944082"/>
    <w:rsid w:val="009444A7"/>
    <w:rsid w:val="009450FF"/>
    <w:rsid w:val="00946262"/>
    <w:rsid w:val="00946495"/>
    <w:rsid w:val="00946756"/>
    <w:rsid w:val="00947079"/>
    <w:rsid w:val="00947BAA"/>
    <w:rsid w:val="00947E48"/>
    <w:rsid w:val="00950094"/>
    <w:rsid w:val="00952686"/>
    <w:rsid w:val="00954416"/>
    <w:rsid w:val="00954C45"/>
    <w:rsid w:val="00955E52"/>
    <w:rsid w:val="009609F9"/>
    <w:rsid w:val="00963C27"/>
    <w:rsid w:val="009643BD"/>
    <w:rsid w:val="009653F8"/>
    <w:rsid w:val="00965755"/>
    <w:rsid w:val="00965D1D"/>
    <w:rsid w:val="009666B2"/>
    <w:rsid w:val="00966FA1"/>
    <w:rsid w:val="00967799"/>
    <w:rsid w:val="00972BC9"/>
    <w:rsid w:val="0097350D"/>
    <w:rsid w:val="00973DC0"/>
    <w:rsid w:val="00974CD8"/>
    <w:rsid w:val="00975E75"/>
    <w:rsid w:val="009763CE"/>
    <w:rsid w:val="00977511"/>
    <w:rsid w:val="00977D5E"/>
    <w:rsid w:val="00981607"/>
    <w:rsid w:val="00982621"/>
    <w:rsid w:val="009845DA"/>
    <w:rsid w:val="0098538D"/>
    <w:rsid w:val="00985BD8"/>
    <w:rsid w:val="00985C65"/>
    <w:rsid w:val="00986CAF"/>
    <w:rsid w:val="00986DBD"/>
    <w:rsid w:val="00986E66"/>
    <w:rsid w:val="00990027"/>
    <w:rsid w:val="00990473"/>
    <w:rsid w:val="00990B70"/>
    <w:rsid w:val="00990D19"/>
    <w:rsid w:val="00991746"/>
    <w:rsid w:val="0099247E"/>
    <w:rsid w:val="00993DBE"/>
    <w:rsid w:val="00995D32"/>
    <w:rsid w:val="009A00BD"/>
    <w:rsid w:val="009A052B"/>
    <w:rsid w:val="009A06E9"/>
    <w:rsid w:val="009A114D"/>
    <w:rsid w:val="009A1A1B"/>
    <w:rsid w:val="009A234A"/>
    <w:rsid w:val="009A263C"/>
    <w:rsid w:val="009A2F33"/>
    <w:rsid w:val="009A3F70"/>
    <w:rsid w:val="009A577D"/>
    <w:rsid w:val="009A74A4"/>
    <w:rsid w:val="009A78E1"/>
    <w:rsid w:val="009B014E"/>
    <w:rsid w:val="009B117C"/>
    <w:rsid w:val="009B135E"/>
    <w:rsid w:val="009B1877"/>
    <w:rsid w:val="009B2C6E"/>
    <w:rsid w:val="009B34CA"/>
    <w:rsid w:val="009B422C"/>
    <w:rsid w:val="009B4326"/>
    <w:rsid w:val="009B6166"/>
    <w:rsid w:val="009B6527"/>
    <w:rsid w:val="009C521F"/>
    <w:rsid w:val="009C66C7"/>
    <w:rsid w:val="009D024D"/>
    <w:rsid w:val="009D02DE"/>
    <w:rsid w:val="009D0588"/>
    <w:rsid w:val="009D0835"/>
    <w:rsid w:val="009D0F3E"/>
    <w:rsid w:val="009D1DA8"/>
    <w:rsid w:val="009D3DFB"/>
    <w:rsid w:val="009D4F94"/>
    <w:rsid w:val="009D59E6"/>
    <w:rsid w:val="009D5EB5"/>
    <w:rsid w:val="009D7F17"/>
    <w:rsid w:val="009E00FA"/>
    <w:rsid w:val="009E2018"/>
    <w:rsid w:val="009E2614"/>
    <w:rsid w:val="009E327A"/>
    <w:rsid w:val="009E39B0"/>
    <w:rsid w:val="009E40B5"/>
    <w:rsid w:val="009E49C9"/>
    <w:rsid w:val="009E5CAB"/>
    <w:rsid w:val="009E61B3"/>
    <w:rsid w:val="009F1C00"/>
    <w:rsid w:val="009F2E7D"/>
    <w:rsid w:val="009F5407"/>
    <w:rsid w:val="009F5846"/>
    <w:rsid w:val="009F5DB0"/>
    <w:rsid w:val="009F71E5"/>
    <w:rsid w:val="009F7B9A"/>
    <w:rsid w:val="00A03918"/>
    <w:rsid w:val="00A03CC6"/>
    <w:rsid w:val="00A0526B"/>
    <w:rsid w:val="00A05D1F"/>
    <w:rsid w:val="00A0618E"/>
    <w:rsid w:val="00A07581"/>
    <w:rsid w:val="00A07B75"/>
    <w:rsid w:val="00A07EB1"/>
    <w:rsid w:val="00A10647"/>
    <w:rsid w:val="00A10DC8"/>
    <w:rsid w:val="00A12ACD"/>
    <w:rsid w:val="00A135EC"/>
    <w:rsid w:val="00A148FD"/>
    <w:rsid w:val="00A15D04"/>
    <w:rsid w:val="00A16D47"/>
    <w:rsid w:val="00A16E00"/>
    <w:rsid w:val="00A16ED0"/>
    <w:rsid w:val="00A17746"/>
    <w:rsid w:val="00A17929"/>
    <w:rsid w:val="00A17BF6"/>
    <w:rsid w:val="00A22A6A"/>
    <w:rsid w:val="00A2427C"/>
    <w:rsid w:val="00A24D20"/>
    <w:rsid w:val="00A310D1"/>
    <w:rsid w:val="00A32B4C"/>
    <w:rsid w:val="00A330D3"/>
    <w:rsid w:val="00A344A2"/>
    <w:rsid w:val="00A3504F"/>
    <w:rsid w:val="00A35EA4"/>
    <w:rsid w:val="00A406D5"/>
    <w:rsid w:val="00A41215"/>
    <w:rsid w:val="00A420B9"/>
    <w:rsid w:val="00A429CC"/>
    <w:rsid w:val="00A42B5A"/>
    <w:rsid w:val="00A42F20"/>
    <w:rsid w:val="00A43262"/>
    <w:rsid w:val="00A43379"/>
    <w:rsid w:val="00A439DC"/>
    <w:rsid w:val="00A45236"/>
    <w:rsid w:val="00A47681"/>
    <w:rsid w:val="00A47FB9"/>
    <w:rsid w:val="00A50956"/>
    <w:rsid w:val="00A50BA5"/>
    <w:rsid w:val="00A52C27"/>
    <w:rsid w:val="00A537A3"/>
    <w:rsid w:val="00A53F4C"/>
    <w:rsid w:val="00A55E0E"/>
    <w:rsid w:val="00A560AB"/>
    <w:rsid w:val="00A5761C"/>
    <w:rsid w:val="00A602DD"/>
    <w:rsid w:val="00A60E09"/>
    <w:rsid w:val="00A61D4F"/>
    <w:rsid w:val="00A62B30"/>
    <w:rsid w:val="00A62C1B"/>
    <w:rsid w:val="00A631FA"/>
    <w:rsid w:val="00A64C09"/>
    <w:rsid w:val="00A64C37"/>
    <w:rsid w:val="00A6595E"/>
    <w:rsid w:val="00A66D26"/>
    <w:rsid w:val="00A67ED2"/>
    <w:rsid w:val="00A67FED"/>
    <w:rsid w:val="00A70EC8"/>
    <w:rsid w:val="00A71F74"/>
    <w:rsid w:val="00A7254B"/>
    <w:rsid w:val="00A727A5"/>
    <w:rsid w:val="00A72F3E"/>
    <w:rsid w:val="00A7304A"/>
    <w:rsid w:val="00A7456B"/>
    <w:rsid w:val="00A75340"/>
    <w:rsid w:val="00A754B5"/>
    <w:rsid w:val="00A779A5"/>
    <w:rsid w:val="00A779E8"/>
    <w:rsid w:val="00A77EDE"/>
    <w:rsid w:val="00A84019"/>
    <w:rsid w:val="00A84217"/>
    <w:rsid w:val="00A8439F"/>
    <w:rsid w:val="00A84510"/>
    <w:rsid w:val="00A84FE5"/>
    <w:rsid w:val="00A906E0"/>
    <w:rsid w:val="00A90CE7"/>
    <w:rsid w:val="00A90D1A"/>
    <w:rsid w:val="00A9187E"/>
    <w:rsid w:val="00A91C5A"/>
    <w:rsid w:val="00A93970"/>
    <w:rsid w:val="00A93BC3"/>
    <w:rsid w:val="00A9420C"/>
    <w:rsid w:val="00A9436F"/>
    <w:rsid w:val="00A94F54"/>
    <w:rsid w:val="00A96256"/>
    <w:rsid w:val="00A969D7"/>
    <w:rsid w:val="00A96A09"/>
    <w:rsid w:val="00A96C51"/>
    <w:rsid w:val="00A979A5"/>
    <w:rsid w:val="00AA0AF4"/>
    <w:rsid w:val="00AA1A9F"/>
    <w:rsid w:val="00AA23A9"/>
    <w:rsid w:val="00AA2E95"/>
    <w:rsid w:val="00AA33C7"/>
    <w:rsid w:val="00AA3E97"/>
    <w:rsid w:val="00AA4AF5"/>
    <w:rsid w:val="00AA4C38"/>
    <w:rsid w:val="00AA64DB"/>
    <w:rsid w:val="00AB1E00"/>
    <w:rsid w:val="00AB2195"/>
    <w:rsid w:val="00AB5CA5"/>
    <w:rsid w:val="00AB6456"/>
    <w:rsid w:val="00AB6DC7"/>
    <w:rsid w:val="00AB7750"/>
    <w:rsid w:val="00AB7957"/>
    <w:rsid w:val="00AB7B37"/>
    <w:rsid w:val="00AC1B0A"/>
    <w:rsid w:val="00AC25EA"/>
    <w:rsid w:val="00AC3A8F"/>
    <w:rsid w:val="00AC3EE8"/>
    <w:rsid w:val="00AC4753"/>
    <w:rsid w:val="00AC5BB0"/>
    <w:rsid w:val="00AC69F2"/>
    <w:rsid w:val="00AD029F"/>
    <w:rsid w:val="00AD0B04"/>
    <w:rsid w:val="00AD13E3"/>
    <w:rsid w:val="00AD193F"/>
    <w:rsid w:val="00AD242C"/>
    <w:rsid w:val="00AD4398"/>
    <w:rsid w:val="00AD448F"/>
    <w:rsid w:val="00AD62D9"/>
    <w:rsid w:val="00AD79A8"/>
    <w:rsid w:val="00AE01D4"/>
    <w:rsid w:val="00AE0213"/>
    <w:rsid w:val="00AE12F9"/>
    <w:rsid w:val="00AE182B"/>
    <w:rsid w:val="00AE1C01"/>
    <w:rsid w:val="00AE1CA1"/>
    <w:rsid w:val="00AE1E5D"/>
    <w:rsid w:val="00AE33F6"/>
    <w:rsid w:val="00AE4712"/>
    <w:rsid w:val="00AE5259"/>
    <w:rsid w:val="00AE5696"/>
    <w:rsid w:val="00AE5B3E"/>
    <w:rsid w:val="00AE7626"/>
    <w:rsid w:val="00AE7ACA"/>
    <w:rsid w:val="00AE7E6E"/>
    <w:rsid w:val="00AF0257"/>
    <w:rsid w:val="00AF0D72"/>
    <w:rsid w:val="00AF12E1"/>
    <w:rsid w:val="00AF38CB"/>
    <w:rsid w:val="00AF4C9F"/>
    <w:rsid w:val="00AF55BD"/>
    <w:rsid w:val="00AF57D3"/>
    <w:rsid w:val="00AF6E4C"/>
    <w:rsid w:val="00AF70CE"/>
    <w:rsid w:val="00B015CE"/>
    <w:rsid w:val="00B01642"/>
    <w:rsid w:val="00B01CE2"/>
    <w:rsid w:val="00B0266A"/>
    <w:rsid w:val="00B04FD5"/>
    <w:rsid w:val="00B05708"/>
    <w:rsid w:val="00B06133"/>
    <w:rsid w:val="00B11FF9"/>
    <w:rsid w:val="00B1205C"/>
    <w:rsid w:val="00B12A9F"/>
    <w:rsid w:val="00B13211"/>
    <w:rsid w:val="00B135C8"/>
    <w:rsid w:val="00B13E32"/>
    <w:rsid w:val="00B14CF2"/>
    <w:rsid w:val="00B15427"/>
    <w:rsid w:val="00B15B17"/>
    <w:rsid w:val="00B15F1D"/>
    <w:rsid w:val="00B17F3F"/>
    <w:rsid w:val="00B21504"/>
    <w:rsid w:val="00B21B8D"/>
    <w:rsid w:val="00B228B1"/>
    <w:rsid w:val="00B22AA4"/>
    <w:rsid w:val="00B2663F"/>
    <w:rsid w:val="00B278AA"/>
    <w:rsid w:val="00B3074F"/>
    <w:rsid w:val="00B30EC8"/>
    <w:rsid w:val="00B30FF8"/>
    <w:rsid w:val="00B3187B"/>
    <w:rsid w:val="00B32235"/>
    <w:rsid w:val="00B32307"/>
    <w:rsid w:val="00B32BFF"/>
    <w:rsid w:val="00B3369C"/>
    <w:rsid w:val="00B33782"/>
    <w:rsid w:val="00B34167"/>
    <w:rsid w:val="00B35234"/>
    <w:rsid w:val="00B35333"/>
    <w:rsid w:val="00B36068"/>
    <w:rsid w:val="00B37CED"/>
    <w:rsid w:val="00B40B4D"/>
    <w:rsid w:val="00B42D64"/>
    <w:rsid w:val="00B42D78"/>
    <w:rsid w:val="00B44BD7"/>
    <w:rsid w:val="00B45040"/>
    <w:rsid w:val="00B45D2A"/>
    <w:rsid w:val="00B46D82"/>
    <w:rsid w:val="00B5006C"/>
    <w:rsid w:val="00B50DF2"/>
    <w:rsid w:val="00B51B41"/>
    <w:rsid w:val="00B51E0E"/>
    <w:rsid w:val="00B527E0"/>
    <w:rsid w:val="00B537D0"/>
    <w:rsid w:val="00B554D9"/>
    <w:rsid w:val="00B55D4A"/>
    <w:rsid w:val="00B561ED"/>
    <w:rsid w:val="00B5711D"/>
    <w:rsid w:val="00B57A40"/>
    <w:rsid w:val="00B57B5F"/>
    <w:rsid w:val="00B615ED"/>
    <w:rsid w:val="00B61D88"/>
    <w:rsid w:val="00B637EB"/>
    <w:rsid w:val="00B63926"/>
    <w:rsid w:val="00B64B4C"/>
    <w:rsid w:val="00B65142"/>
    <w:rsid w:val="00B65B07"/>
    <w:rsid w:val="00B67119"/>
    <w:rsid w:val="00B71723"/>
    <w:rsid w:val="00B7230C"/>
    <w:rsid w:val="00B7396D"/>
    <w:rsid w:val="00B75341"/>
    <w:rsid w:val="00B76895"/>
    <w:rsid w:val="00B76DF4"/>
    <w:rsid w:val="00B8036E"/>
    <w:rsid w:val="00B8060A"/>
    <w:rsid w:val="00B818D5"/>
    <w:rsid w:val="00B8230B"/>
    <w:rsid w:val="00B84D62"/>
    <w:rsid w:val="00B85056"/>
    <w:rsid w:val="00B865F8"/>
    <w:rsid w:val="00B86AEF"/>
    <w:rsid w:val="00B87233"/>
    <w:rsid w:val="00B90BAD"/>
    <w:rsid w:val="00B91222"/>
    <w:rsid w:val="00B913E4"/>
    <w:rsid w:val="00B915CC"/>
    <w:rsid w:val="00B9249F"/>
    <w:rsid w:val="00B938EB"/>
    <w:rsid w:val="00B94191"/>
    <w:rsid w:val="00B95946"/>
    <w:rsid w:val="00BA06AA"/>
    <w:rsid w:val="00BA3631"/>
    <w:rsid w:val="00BA3F1E"/>
    <w:rsid w:val="00BA3FF0"/>
    <w:rsid w:val="00BA46BE"/>
    <w:rsid w:val="00BB12B3"/>
    <w:rsid w:val="00BB2CB4"/>
    <w:rsid w:val="00BB3259"/>
    <w:rsid w:val="00BB3940"/>
    <w:rsid w:val="00BB4693"/>
    <w:rsid w:val="00BB5812"/>
    <w:rsid w:val="00BB60FC"/>
    <w:rsid w:val="00BB76A8"/>
    <w:rsid w:val="00BC1E12"/>
    <w:rsid w:val="00BC2162"/>
    <w:rsid w:val="00BC328C"/>
    <w:rsid w:val="00BC390E"/>
    <w:rsid w:val="00BC6049"/>
    <w:rsid w:val="00BC6334"/>
    <w:rsid w:val="00BD2454"/>
    <w:rsid w:val="00BD2524"/>
    <w:rsid w:val="00BD2D05"/>
    <w:rsid w:val="00BD4B4E"/>
    <w:rsid w:val="00BD59E5"/>
    <w:rsid w:val="00BD6FBC"/>
    <w:rsid w:val="00BD72A2"/>
    <w:rsid w:val="00BE0897"/>
    <w:rsid w:val="00BE1306"/>
    <w:rsid w:val="00BE2D03"/>
    <w:rsid w:val="00BE34A3"/>
    <w:rsid w:val="00BE43EA"/>
    <w:rsid w:val="00BE48E9"/>
    <w:rsid w:val="00BE5DB5"/>
    <w:rsid w:val="00BE5F07"/>
    <w:rsid w:val="00BE6EA1"/>
    <w:rsid w:val="00BE7547"/>
    <w:rsid w:val="00BE7CBE"/>
    <w:rsid w:val="00BF0F73"/>
    <w:rsid w:val="00BF1ABB"/>
    <w:rsid w:val="00BF20BE"/>
    <w:rsid w:val="00BF336C"/>
    <w:rsid w:val="00BF3A04"/>
    <w:rsid w:val="00BF5750"/>
    <w:rsid w:val="00BF7577"/>
    <w:rsid w:val="00BF79C5"/>
    <w:rsid w:val="00C00211"/>
    <w:rsid w:val="00C019E4"/>
    <w:rsid w:val="00C02B6D"/>
    <w:rsid w:val="00C03651"/>
    <w:rsid w:val="00C05E35"/>
    <w:rsid w:val="00C05FB7"/>
    <w:rsid w:val="00C06544"/>
    <w:rsid w:val="00C079EA"/>
    <w:rsid w:val="00C10CF4"/>
    <w:rsid w:val="00C10E00"/>
    <w:rsid w:val="00C129BA"/>
    <w:rsid w:val="00C1319A"/>
    <w:rsid w:val="00C13262"/>
    <w:rsid w:val="00C14EBB"/>
    <w:rsid w:val="00C16074"/>
    <w:rsid w:val="00C16308"/>
    <w:rsid w:val="00C17F97"/>
    <w:rsid w:val="00C20952"/>
    <w:rsid w:val="00C22D7F"/>
    <w:rsid w:val="00C23F4D"/>
    <w:rsid w:val="00C2403B"/>
    <w:rsid w:val="00C25026"/>
    <w:rsid w:val="00C25A4A"/>
    <w:rsid w:val="00C25B5C"/>
    <w:rsid w:val="00C26E30"/>
    <w:rsid w:val="00C31522"/>
    <w:rsid w:val="00C32707"/>
    <w:rsid w:val="00C3297D"/>
    <w:rsid w:val="00C32D00"/>
    <w:rsid w:val="00C32DD2"/>
    <w:rsid w:val="00C33ABC"/>
    <w:rsid w:val="00C348A6"/>
    <w:rsid w:val="00C359DA"/>
    <w:rsid w:val="00C37F63"/>
    <w:rsid w:val="00C4017C"/>
    <w:rsid w:val="00C40849"/>
    <w:rsid w:val="00C42599"/>
    <w:rsid w:val="00C434BB"/>
    <w:rsid w:val="00C44824"/>
    <w:rsid w:val="00C47FAA"/>
    <w:rsid w:val="00C51676"/>
    <w:rsid w:val="00C51BE1"/>
    <w:rsid w:val="00C52003"/>
    <w:rsid w:val="00C523FC"/>
    <w:rsid w:val="00C5425B"/>
    <w:rsid w:val="00C5475B"/>
    <w:rsid w:val="00C55ABB"/>
    <w:rsid w:val="00C57198"/>
    <w:rsid w:val="00C576F1"/>
    <w:rsid w:val="00C601EF"/>
    <w:rsid w:val="00C61155"/>
    <w:rsid w:val="00C61444"/>
    <w:rsid w:val="00C625B5"/>
    <w:rsid w:val="00C6422B"/>
    <w:rsid w:val="00C64A53"/>
    <w:rsid w:val="00C654DD"/>
    <w:rsid w:val="00C6687F"/>
    <w:rsid w:val="00C672E3"/>
    <w:rsid w:val="00C70410"/>
    <w:rsid w:val="00C71CC7"/>
    <w:rsid w:val="00C72937"/>
    <w:rsid w:val="00C756C6"/>
    <w:rsid w:val="00C75EC0"/>
    <w:rsid w:val="00C7647A"/>
    <w:rsid w:val="00C779E6"/>
    <w:rsid w:val="00C8250A"/>
    <w:rsid w:val="00C82743"/>
    <w:rsid w:val="00C82A3C"/>
    <w:rsid w:val="00C83FAC"/>
    <w:rsid w:val="00C849C0"/>
    <w:rsid w:val="00C849DD"/>
    <w:rsid w:val="00C84DDE"/>
    <w:rsid w:val="00C84E79"/>
    <w:rsid w:val="00C84EF4"/>
    <w:rsid w:val="00C85B58"/>
    <w:rsid w:val="00C87626"/>
    <w:rsid w:val="00C877C1"/>
    <w:rsid w:val="00C87C2E"/>
    <w:rsid w:val="00C87C9E"/>
    <w:rsid w:val="00C87D01"/>
    <w:rsid w:val="00C905AE"/>
    <w:rsid w:val="00C91555"/>
    <w:rsid w:val="00C92C7F"/>
    <w:rsid w:val="00C93E0A"/>
    <w:rsid w:val="00C97612"/>
    <w:rsid w:val="00CA030B"/>
    <w:rsid w:val="00CA0D43"/>
    <w:rsid w:val="00CA134E"/>
    <w:rsid w:val="00CA1D53"/>
    <w:rsid w:val="00CA3423"/>
    <w:rsid w:val="00CA3BBE"/>
    <w:rsid w:val="00CA6C26"/>
    <w:rsid w:val="00CA7CA6"/>
    <w:rsid w:val="00CB0230"/>
    <w:rsid w:val="00CB0484"/>
    <w:rsid w:val="00CB087F"/>
    <w:rsid w:val="00CB08A7"/>
    <w:rsid w:val="00CB1314"/>
    <w:rsid w:val="00CB2F4A"/>
    <w:rsid w:val="00CB5DE5"/>
    <w:rsid w:val="00CB69D0"/>
    <w:rsid w:val="00CB7BB1"/>
    <w:rsid w:val="00CC1027"/>
    <w:rsid w:val="00CC1882"/>
    <w:rsid w:val="00CC31AF"/>
    <w:rsid w:val="00CC3D33"/>
    <w:rsid w:val="00CC3D87"/>
    <w:rsid w:val="00CC4F52"/>
    <w:rsid w:val="00CC5093"/>
    <w:rsid w:val="00CC6A6B"/>
    <w:rsid w:val="00CD0149"/>
    <w:rsid w:val="00CD11BB"/>
    <w:rsid w:val="00CD20F3"/>
    <w:rsid w:val="00CD2F4E"/>
    <w:rsid w:val="00CD301C"/>
    <w:rsid w:val="00CD340F"/>
    <w:rsid w:val="00CD6438"/>
    <w:rsid w:val="00CD6F41"/>
    <w:rsid w:val="00CD7B64"/>
    <w:rsid w:val="00CE1DA2"/>
    <w:rsid w:val="00CE2718"/>
    <w:rsid w:val="00CE2BEB"/>
    <w:rsid w:val="00CE611F"/>
    <w:rsid w:val="00CE6535"/>
    <w:rsid w:val="00CE719D"/>
    <w:rsid w:val="00CF2670"/>
    <w:rsid w:val="00CF2927"/>
    <w:rsid w:val="00CF6B35"/>
    <w:rsid w:val="00CF7123"/>
    <w:rsid w:val="00CF7590"/>
    <w:rsid w:val="00D01474"/>
    <w:rsid w:val="00D01DE1"/>
    <w:rsid w:val="00D03B7C"/>
    <w:rsid w:val="00D042B6"/>
    <w:rsid w:val="00D04A6E"/>
    <w:rsid w:val="00D06599"/>
    <w:rsid w:val="00D06D40"/>
    <w:rsid w:val="00D07406"/>
    <w:rsid w:val="00D11780"/>
    <w:rsid w:val="00D123AA"/>
    <w:rsid w:val="00D125E1"/>
    <w:rsid w:val="00D14A4B"/>
    <w:rsid w:val="00D2003B"/>
    <w:rsid w:val="00D20617"/>
    <w:rsid w:val="00D2195E"/>
    <w:rsid w:val="00D24700"/>
    <w:rsid w:val="00D261B9"/>
    <w:rsid w:val="00D27B74"/>
    <w:rsid w:val="00D328EF"/>
    <w:rsid w:val="00D32B65"/>
    <w:rsid w:val="00D32E35"/>
    <w:rsid w:val="00D33595"/>
    <w:rsid w:val="00D33BF9"/>
    <w:rsid w:val="00D34E4B"/>
    <w:rsid w:val="00D364B4"/>
    <w:rsid w:val="00D36B05"/>
    <w:rsid w:val="00D374D1"/>
    <w:rsid w:val="00D401F6"/>
    <w:rsid w:val="00D406C6"/>
    <w:rsid w:val="00D40B44"/>
    <w:rsid w:val="00D40EBE"/>
    <w:rsid w:val="00D41B46"/>
    <w:rsid w:val="00D42A1D"/>
    <w:rsid w:val="00D42A9F"/>
    <w:rsid w:val="00D45C8C"/>
    <w:rsid w:val="00D53DDF"/>
    <w:rsid w:val="00D55968"/>
    <w:rsid w:val="00D5628D"/>
    <w:rsid w:val="00D57808"/>
    <w:rsid w:val="00D609F8"/>
    <w:rsid w:val="00D61011"/>
    <w:rsid w:val="00D61709"/>
    <w:rsid w:val="00D645E5"/>
    <w:rsid w:val="00D701B1"/>
    <w:rsid w:val="00D709DE"/>
    <w:rsid w:val="00D7287F"/>
    <w:rsid w:val="00D72E48"/>
    <w:rsid w:val="00D74133"/>
    <w:rsid w:val="00D76020"/>
    <w:rsid w:val="00D81268"/>
    <w:rsid w:val="00D82C53"/>
    <w:rsid w:val="00D82D9B"/>
    <w:rsid w:val="00D844EF"/>
    <w:rsid w:val="00D86BF4"/>
    <w:rsid w:val="00D90E36"/>
    <w:rsid w:val="00D911CE"/>
    <w:rsid w:val="00D92A51"/>
    <w:rsid w:val="00D9311F"/>
    <w:rsid w:val="00D94926"/>
    <w:rsid w:val="00D96C09"/>
    <w:rsid w:val="00D97413"/>
    <w:rsid w:val="00DA0311"/>
    <w:rsid w:val="00DA1585"/>
    <w:rsid w:val="00DA2878"/>
    <w:rsid w:val="00DA4004"/>
    <w:rsid w:val="00DA4D52"/>
    <w:rsid w:val="00DA54BE"/>
    <w:rsid w:val="00DA56E8"/>
    <w:rsid w:val="00DA61E1"/>
    <w:rsid w:val="00DA6D16"/>
    <w:rsid w:val="00DA75E8"/>
    <w:rsid w:val="00DB0ED1"/>
    <w:rsid w:val="00DB48EF"/>
    <w:rsid w:val="00DB4CC6"/>
    <w:rsid w:val="00DB4F35"/>
    <w:rsid w:val="00DB5436"/>
    <w:rsid w:val="00DB5726"/>
    <w:rsid w:val="00DB5C50"/>
    <w:rsid w:val="00DB6A75"/>
    <w:rsid w:val="00DB737B"/>
    <w:rsid w:val="00DB7998"/>
    <w:rsid w:val="00DB7F8F"/>
    <w:rsid w:val="00DC2285"/>
    <w:rsid w:val="00DC4485"/>
    <w:rsid w:val="00DC498C"/>
    <w:rsid w:val="00DC4A95"/>
    <w:rsid w:val="00DC4DBD"/>
    <w:rsid w:val="00DC538E"/>
    <w:rsid w:val="00DC64F2"/>
    <w:rsid w:val="00DC7233"/>
    <w:rsid w:val="00DD0571"/>
    <w:rsid w:val="00DD303C"/>
    <w:rsid w:val="00DD3B1C"/>
    <w:rsid w:val="00DD3F89"/>
    <w:rsid w:val="00DD5236"/>
    <w:rsid w:val="00DD53ED"/>
    <w:rsid w:val="00DD5654"/>
    <w:rsid w:val="00DD5BB3"/>
    <w:rsid w:val="00DD6195"/>
    <w:rsid w:val="00DD6493"/>
    <w:rsid w:val="00DD6F5D"/>
    <w:rsid w:val="00DD7165"/>
    <w:rsid w:val="00DE024E"/>
    <w:rsid w:val="00DE10E2"/>
    <w:rsid w:val="00DE1A9B"/>
    <w:rsid w:val="00DE2BDE"/>
    <w:rsid w:val="00DE3F65"/>
    <w:rsid w:val="00DE5DC0"/>
    <w:rsid w:val="00DE5E90"/>
    <w:rsid w:val="00DE6302"/>
    <w:rsid w:val="00DE6608"/>
    <w:rsid w:val="00DE6967"/>
    <w:rsid w:val="00DE7E8E"/>
    <w:rsid w:val="00DF003B"/>
    <w:rsid w:val="00DF1116"/>
    <w:rsid w:val="00DF20D7"/>
    <w:rsid w:val="00DF547F"/>
    <w:rsid w:val="00E02EF6"/>
    <w:rsid w:val="00E02F80"/>
    <w:rsid w:val="00E02FD6"/>
    <w:rsid w:val="00E05067"/>
    <w:rsid w:val="00E05E61"/>
    <w:rsid w:val="00E0681D"/>
    <w:rsid w:val="00E10DBF"/>
    <w:rsid w:val="00E13A4F"/>
    <w:rsid w:val="00E13AA2"/>
    <w:rsid w:val="00E14107"/>
    <w:rsid w:val="00E14127"/>
    <w:rsid w:val="00E141AC"/>
    <w:rsid w:val="00E14451"/>
    <w:rsid w:val="00E155B3"/>
    <w:rsid w:val="00E168D2"/>
    <w:rsid w:val="00E16F17"/>
    <w:rsid w:val="00E173E1"/>
    <w:rsid w:val="00E2412B"/>
    <w:rsid w:val="00E246CE"/>
    <w:rsid w:val="00E262EA"/>
    <w:rsid w:val="00E327D3"/>
    <w:rsid w:val="00E3515D"/>
    <w:rsid w:val="00E361E4"/>
    <w:rsid w:val="00E37D70"/>
    <w:rsid w:val="00E37FCE"/>
    <w:rsid w:val="00E40B2E"/>
    <w:rsid w:val="00E412E5"/>
    <w:rsid w:val="00E44071"/>
    <w:rsid w:val="00E446EE"/>
    <w:rsid w:val="00E44B17"/>
    <w:rsid w:val="00E4557A"/>
    <w:rsid w:val="00E472A2"/>
    <w:rsid w:val="00E51926"/>
    <w:rsid w:val="00E52098"/>
    <w:rsid w:val="00E53289"/>
    <w:rsid w:val="00E53C1A"/>
    <w:rsid w:val="00E567FE"/>
    <w:rsid w:val="00E57124"/>
    <w:rsid w:val="00E573DC"/>
    <w:rsid w:val="00E574FD"/>
    <w:rsid w:val="00E60B6C"/>
    <w:rsid w:val="00E60C85"/>
    <w:rsid w:val="00E6296A"/>
    <w:rsid w:val="00E62C15"/>
    <w:rsid w:val="00E63757"/>
    <w:rsid w:val="00E63925"/>
    <w:rsid w:val="00E7007F"/>
    <w:rsid w:val="00E700DE"/>
    <w:rsid w:val="00E7041F"/>
    <w:rsid w:val="00E71B80"/>
    <w:rsid w:val="00E7214B"/>
    <w:rsid w:val="00E723D5"/>
    <w:rsid w:val="00E723D9"/>
    <w:rsid w:val="00E734C9"/>
    <w:rsid w:val="00E74441"/>
    <w:rsid w:val="00E74AF5"/>
    <w:rsid w:val="00E76969"/>
    <w:rsid w:val="00E770B6"/>
    <w:rsid w:val="00E77DE6"/>
    <w:rsid w:val="00E80514"/>
    <w:rsid w:val="00E80858"/>
    <w:rsid w:val="00E82C5C"/>
    <w:rsid w:val="00E84065"/>
    <w:rsid w:val="00E84177"/>
    <w:rsid w:val="00E84F38"/>
    <w:rsid w:val="00E8754A"/>
    <w:rsid w:val="00E93D6A"/>
    <w:rsid w:val="00E93F09"/>
    <w:rsid w:val="00E94483"/>
    <w:rsid w:val="00E965BB"/>
    <w:rsid w:val="00E97DCA"/>
    <w:rsid w:val="00E97F3C"/>
    <w:rsid w:val="00EA01E1"/>
    <w:rsid w:val="00EA0315"/>
    <w:rsid w:val="00EA0CB4"/>
    <w:rsid w:val="00EA1F66"/>
    <w:rsid w:val="00EA2088"/>
    <w:rsid w:val="00EA2ED6"/>
    <w:rsid w:val="00EA3499"/>
    <w:rsid w:val="00EA525F"/>
    <w:rsid w:val="00EB14A9"/>
    <w:rsid w:val="00EB1930"/>
    <w:rsid w:val="00EB24C3"/>
    <w:rsid w:val="00EB4608"/>
    <w:rsid w:val="00EB4AAE"/>
    <w:rsid w:val="00EB4EB1"/>
    <w:rsid w:val="00EB5D16"/>
    <w:rsid w:val="00EB6C9E"/>
    <w:rsid w:val="00EB7705"/>
    <w:rsid w:val="00EC0473"/>
    <w:rsid w:val="00EC11F7"/>
    <w:rsid w:val="00EC1C8E"/>
    <w:rsid w:val="00EC20FB"/>
    <w:rsid w:val="00EC2F0A"/>
    <w:rsid w:val="00EC33B2"/>
    <w:rsid w:val="00EC37C1"/>
    <w:rsid w:val="00EC39E5"/>
    <w:rsid w:val="00ED055A"/>
    <w:rsid w:val="00ED0777"/>
    <w:rsid w:val="00ED09A0"/>
    <w:rsid w:val="00ED1EA4"/>
    <w:rsid w:val="00ED2E45"/>
    <w:rsid w:val="00ED32B1"/>
    <w:rsid w:val="00ED5406"/>
    <w:rsid w:val="00ED5F7F"/>
    <w:rsid w:val="00ED69A3"/>
    <w:rsid w:val="00ED6BE8"/>
    <w:rsid w:val="00EE0286"/>
    <w:rsid w:val="00EE1C75"/>
    <w:rsid w:val="00EE25CF"/>
    <w:rsid w:val="00EE28BA"/>
    <w:rsid w:val="00EE3694"/>
    <w:rsid w:val="00EE565F"/>
    <w:rsid w:val="00EE6B77"/>
    <w:rsid w:val="00EE7D88"/>
    <w:rsid w:val="00EF0FF7"/>
    <w:rsid w:val="00EF18B9"/>
    <w:rsid w:val="00EF4359"/>
    <w:rsid w:val="00EF5CD4"/>
    <w:rsid w:val="00EF6845"/>
    <w:rsid w:val="00EF715F"/>
    <w:rsid w:val="00F00141"/>
    <w:rsid w:val="00F00535"/>
    <w:rsid w:val="00F008C3"/>
    <w:rsid w:val="00F01928"/>
    <w:rsid w:val="00F030CF"/>
    <w:rsid w:val="00F030F4"/>
    <w:rsid w:val="00F04DA9"/>
    <w:rsid w:val="00F061C4"/>
    <w:rsid w:val="00F06A7A"/>
    <w:rsid w:val="00F06B69"/>
    <w:rsid w:val="00F06C72"/>
    <w:rsid w:val="00F077F5"/>
    <w:rsid w:val="00F100AE"/>
    <w:rsid w:val="00F11890"/>
    <w:rsid w:val="00F11995"/>
    <w:rsid w:val="00F138CC"/>
    <w:rsid w:val="00F13CD2"/>
    <w:rsid w:val="00F1576B"/>
    <w:rsid w:val="00F15884"/>
    <w:rsid w:val="00F1589A"/>
    <w:rsid w:val="00F167AE"/>
    <w:rsid w:val="00F16E7B"/>
    <w:rsid w:val="00F178FF"/>
    <w:rsid w:val="00F179C9"/>
    <w:rsid w:val="00F2093C"/>
    <w:rsid w:val="00F20A2A"/>
    <w:rsid w:val="00F21048"/>
    <w:rsid w:val="00F22193"/>
    <w:rsid w:val="00F24806"/>
    <w:rsid w:val="00F259CB"/>
    <w:rsid w:val="00F3088D"/>
    <w:rsid w:val="00F31895"/>
    <w:rsid w:val="00F32C09"/>
    <w:rsid w:val="00F32D54"/>
    <w:rsid w:val="00F34C76"/>
    <w:rsid w:val="00F36B8A"/>
    <w:rsid w:val="00F37B76"/>
    <w:rsid w:val="00F40FCA"/>
    <w:rsid w:val="00F4162E"/>
    <w:rsid w:val="00F416C7"/>
    <w:rsid w:val="00F41ADD"/>
    <w:rsid w:val="00F41CB9"/>
    <w:rsid w:val="00F4291E"/>
    <w:rsid w:val="00F42C98"/>
    <w:rsid w:val="00F433C8"/>
    <w:rsid w:val="00F44CD1"/>
    <w:rsid w:val="00F4517A"/>
    <w:rsid w:val="00F46FAD"/>
    <w:rsid w:val="00F47484"/>
    <w:rsid w:val="00F47EAD"/>
    <w:rsid w:val="00F50771"/>
    <w:rsid w:val="00F50CF7"/>
    <w:rsid w:val="00F53B39"/>
    <w:rsid w:val="00F53B69"/>
    <w:rsid w:val="00F5409E"/>
    <w:rsid w:val="00F54988"/>
    <w:rsid w:val="00F57709"/>
    <w:rsid w:val="00F60703"/>
    <w:rsid w:val="00F60E5B"/>
    <w:rsid w:val="00F63E70"/>
    <w:rsid w:val="00F6600A"/>
    <w:rsid w:val="00F66733"/>
    <w:rsid w:val="00F67E61"/>
    <w:rsid w:val="00F67E62"/>
    <w:rsid w:val="00F70A22"/>
    <w:rsid w:val="00F71B21"/>
    <w:rsid w:val="00F71CDC"/>
    <w:rsid w:val="00F72C6C"/>
    <w:rsid w:val="00F73C26"/>
    <w:rsid w:val="00F74AB1"/>
    <w:rsid w:val="00F7620B"/>
    <w:rsid w:val="00F775D7"/>
    <w:rsid w:val="00F77E9E"/>
    <w:rsid w:val="00F81277"/>
    <w:rsid w:val="00F81565"/>
    <w:rsid w:val="00F83174"/>
    <w:rsid w:val="00F85F06"/>
    <w:rsid w:val="00F86EBE"/>
    <w:rsid w:val="00F8715A"/>
    <w:rsid w:val="00F87301"/>
    <w:rsid w:val="00F90084"/>
    <w:rsid w:val="00F9013C"/>
    <w:rsid w:val="00F90624"/>
    <w:rsid w:val="00F90D67"/>
    <w:rsid w:val="00F93A1B"/>
    <w:rsid w:val="00F947E2"/>
    <w:rsid w:val="00F94CF2"/>
    <w:rsid w:val="00F94E37"/>
    <w:rsid w:val="00F94E7A"/>
    <w:rsid w:val="00F960CB"/>
    <w:rsid w:val="00F97B45"/>
    <w:rsid w:val="00FA0BB4"/>
    <w:rsid w:val="00FA2549"/>
    <w:rsid w:val="00FA2DB6"/>
    <w:rsid w:val="00FA34EC"/>
    <w:rsid w:val="00FA3D19"/>
    <w:rsid w:val="00FA569A"/>
    <w:rsid w:val="00FA6A3A"/>
    <w:rsid w:val="00FA7058"/>
    <w:rsid w:val="00FB1760"/>
    <w:rsid w:val="00FB18BA"/>
    <w:rsid w:val="00FB2191"/>
    <w:rsid w:val="00FB28CD"/>
    <w:rsid w:val="00FB300E"/>
    <w:rsid w:val="00FB5952"/>
    <w:rsid w:val="00FB5DA5"/>
    <w:rsid w:val="00FB7715"/>
    <w:rsid w:val="00FC02D4"/>
    <w:rsid w:val="00FC0CD5"/>
    <w:rsid w:val="00FC1361"/>
    <w:rsid w:val="00FC3320"/>
    <w:rsid w:val="00FC34FB"/>
    <w:rsid w:val="00FC37BF"/>
    <w:rsid w:val="00FC623D"/>
    <w:rsid w:val="00FC7CFD"/>
    <w:rsid w:val="00FD00CD"/>
    <w:rsid w:val="00FD055B"/>
    <w:rsid w:val="00FD1272"/>
    <w:rsid w:val="00FD2768"/>
    <w:rsid w:val="00FD2F5B"/>
    <w:rsid w:val="00FE0289"/>
    <w:rsid w:val="00FE0A11"/>
    <w:rsid w:val="00FE1EFA"/>
    <w:rsid w:val="00FE216B"/>
    <w:rsid w:val="00FE244D"/>
    <w:rsid w:val="00FE2FAA"/>
    <w:rsid w:val="00FE3284"/>
    <w:rsid w:val="00FE3B6E"/>
    <w:rsid w:val="00FE4900"/>
    <w:rsid w:val="00FE4D4F"/>
    <w:rsid w:val="00FE5127"/>
    <w:rsid w:val="00FE5AE5"/>
    <w:rsid w:val="00FF054C"/>
    <w:rsid w:val="00FF20B7"/>
    <w:rsid w:val="00FF222A"/>
    <w:rsid w:val="00FF34CF"/>
    <w:rsid w:val="00FF4672"/>
    <w:rsid w:val="00FF57D8"/>
    <w:rsid w:val="00FF720A"/>
    <w:rsid w:val="00FF7DB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semiHidden="0" w:uiPriority="0" w:unhideWhenUsed="0" w:qFormat="1"/>
    <w:lsdException w:name="heading 8" w:uiPriority="9"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autoRedefine/>
    <w:qFormat/>
    <w:rsid w:val="00A779E8"/>
    <w:rPr>
      <w:rFonts w:asciiTheme="minorHAnsi" w:hAnsiTheme="minorHAnsi" w:cs="Arial"/>
      <w:color w:val="000000"/>
      <w:sz w:val="24"/>
      <w:szCs w:val="24"/>
      <w:lang w:val="en-US" w:eastAsia="en-GB"/>
    </w:rPr>
  </w:style>
  <w:style w:type="paragraph" w:styleId="Heading1">
    <w:name w:val="heading 1"/>
    <w:basedOn w:val="Normal"/>
    <w:next w:val="Normal"/>
    <w:link w:val="Heading1Char"/>
    <w:qFormat/>
    <w:rsid w:val="00B57A40"/>
    <w:pPr>
      <w:keepNext/>
      <w:spacing w:before="240" w:after="60"/>
      <w:outlineLvl w:val="0"/>
    </w:pPr>
    <w:rPr>
      <w:rFonts w:ascii="Arial" w:hAnsi="Arial"/>
      <w:b/>
      <w:bCs/>
      <w:kern w:val="32"/>
      <w:sz w:val="32"/>
      <w:szCs w:val="32"/>
      <w:lang w:val="en-NZ" w:eastAsia="en-NZ"/>
    </w:rPr>
  </w:style>
  <w:style w:type="paragraph" w:styleId="Heading2">
    <w:name w:val="heading 2"/>
    <w:basedOn w:val="Normal"/>
    <w:next w:val="Normal"/>
    <w:link w:val="Heading2Char"/>
    <w:qFormat/>
    <w:rsid w:val="00B57A40"/>
    <w:pPr>
      <w:keepNext/>
      <w:spacing w:before="360" w:after="120"/>
      <w:ind w:left="-567"/>
      <w:outlineLvl w:val="1"/>
    </w:pPr>
    <w:rPr>
      <w:rFonts w:eastAsia="PMingLiU"/>
      <w:b/>
      <w:noProof/>
      <w:sz w:val="26"/>
    </w:rPr>
  </w:style>
  <w:style w:type="paragraph" w:styleId="Heading3">
    <w:name w:val="heading 3"/>
    <w:basedOn w:val="Normal"/>
    <w:next w:val="Normal"/>
    <w:link w:val="Heading3Char"/>
    <w:qFormat/>
    <w:rsid w:val="00B57A40"/>
    <w:pPr>
      <w:keepNext/>
      <w:spacing w:before="240" w:after="120"/>
      <w:outlineLvl w:val="2"/>
    </w:pPr>
    <w:rPr>
      <w:b/>
      <w:bCs/>
      <w:lang w:val="en-AU"/>
    </w:rPr>
  </w:style>
  <w:style w:type="paragraph" w:styleId="Heading7">
    <w:name w:val="heading 7"/>
    <w:basedOn w:val="Normal"/>
    <w:next w:val="Normal"/>
    <w:qFormat/>
    <w:rsid w:val="00B57A40"/>
    <w:pPr>
      <w:spacing w:before="240" w:after="60"/>
      <w:outlineLvl w:val="6"/>
    </w:pPr>
  </w:style>
  <w:style w:type="paragraph" w:styleId="Heading9">
    <w:name w:val="heading 9"/>
    <w:basedOn w:val="Normal"/>
    <w:next w:val="Normal"/>
    <w:qFormat/>
    <w:rsid w:val="00B57A40"/>
    <w:p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A66D26"/>
    <w:rPr>
      <w:rFonts w:ascii="Times New Roman" w:hAnsi="Times New Roman"/>
      <w:sz w:val="20"/>
      <w:vertAlign w:val="superscript"/>
    </w:rPr>
  </w:style>
  <w:style w:type="paragraph" w:customStyle="1" w:styleId="Title-Professional">
    <w:name w:val="Title - Professional"/>
    <w:basedOn w:val="Normal"/>
    <w:uiPriority w:val="99"/>
    <w:qFormat/>
    <w:rsid w:val="00B57A40"/>
    <w:pPr>
      <w:pBdr>
        <w:top w:val="single" w:sz="36" w:space="1" w:color="000080"/>
        <w:left w:val="single" w:sz="6" w:space="4" w:color="000080"/>
        <w:bottom w:val="single" w:sz="6" w:space="1" w:color="000080"/>
        <w:right w:val="single" w:sz="6" w:space="4" w:color="000080"/>
      </w:pBdr>
      <w:jc w:val="center"/>
    </w:pPr>
    <w:rPr>
      <w:rFonts w:ascii="Arial Black" w:eastAsia="PMingLiU" w:hAnsi="Arial Black"/>
      <w:color w:val="000080"/>
      <w:sz w:val="96"/>
    </w:rPr>
  </w:style>
  <w:style w:type="paragraph" w:customStyle="1" w:styleId="Heading2-Professional">
    <w:name w:val="Heading 2 - Professional"/>
    <w:basedOn w:val="Normal"/>
    <w:uiPriority w:val="99"/>
    <w:rsid w:val="00A17746"/>
    <w:pPr>
      <w:spacing w:after="60" w:line="320" w:lineRule="exact"/>
    </w:pPr>
    <w:rPr>
      <w:rFonts w:ascii="Arial Black" w:eastAsia="PMingLiU" w:hAnsi="Arial Black"/>
      <w:sz w:val="20"/>
      <w:szCs w:val="20"/>
    </w:rPr>
  </w:style>
  <w:style w:type="paragraph" w:styleId="Header">
    <w:name w:val="header"/>
    <w:basedOn w:val="Normal"/>
    <w:link w:val="HeaderChar"/>
    <w:uiPriority w:val="99"/>
    <w:rsid w:val="00A17746"/>
    <w:pPr>
      <w:tabs>
        <w:tab w:val="center" w:pos="4320"/>
        <w:tab w:val="right" w:pos="8640"/>
      </w:tabs>
    </w:pPr>
  </w:style>
  <w:style w:type="paragraph" w:styleId="Footer">
    <w:name w:val="footer"/>
    <w:basedOn w:val="Normal"/>
    <w:link w:val="FooterChar"/>
    <w:uiPriority w:val="99"/>
    <w:rsid w:val="00A17746"/>
    <w:pPr>
      <w:tabs>
        <w:tab w:val="center" w:pos="4320"/>
        <w:tab w:val="right" w:pos="8640"/>
      </w:tabs>
    </w:pPr>
  </w:style>
  <w:style w:type="paragraph" w:styleId="BodyText">
    <w:name w:val="Body Text"/>
    <w:basedOn w:val="Normal"/>
    <w:link w:val="BodyTextChar"/>
    <w:autoRedefine/>
    <w:qFormat/>
    <w:rsid w:val="00012BB4"/>
    <w:pPr>
      <w:tabs>
        <w:tab w:val="left" w:pos="709"/>
      </w:tabs>
      <w:spacing w:line="280" w:lineRule="exact"/>
    </w:pPr>
    <w:rPr>
      <w:rFonts w:eastAsia="PMingLiU"/>
      <w:snapToGrid w:val="0"/>
      <w:color w:val="auto"/>
      <w:lang w:val="en-NZ" w:eastAsia="en-US"/>
    </w:rPr>
  </w:style>
  <w:style w:type="paragraph" w:styleId="FootnoteText">
    <w:name w:val="footnote text"/>
    <w:basedOn w:val="Normal"/>
    <w:link w:val="FootnoteTextChar"/>
    <w:uiPriority w:val="99"/>
    <w:rsid w:val="0009121B"/>
    <w:pPr>
      <w:widowControl w:val="0"/>
      <w:tabs>
        <w:tab w:val="left" w:pos="540"/>
      </w:tabs>
      <w:ind w:left="113" w:hanging="113"/>
    </w:pPr>
    <w:rPr>
      <w:rFonts w:eastAsia="²Ó©úÅé"/>
      <w:snapToGrid w:val="0"/>
      <w:kern w:val="2"/>
      <w:sz w:val="16"/>
      <w:szCs w:val="20"/>
    </w:rPr>
  </w:style>
  <w:style w:type="paragraph" w:customStyle="1" w:styleId="Blocks">
    <w:name w:val="Blocks"/>
    <w:aliases w:val="bb"/>
    <w:link w:val="BlocksChar"/>
    <w:rsid w:val="00A17746"/>
    <w:rPr>
      <w:rFonts w:eastAsia="PMingLiU"/>
      <w:sz w:val="24"/>
      <w:szCs w:val="24"/>
      <w:lang w:val="en-AU" w:eastAsia="en-US"/>
    </w:rPr>
  </w:style>
  <w:style w:type="character" w:customStyle="1" w:styleId="BlocksChar">
    <w:name w:val="Blocks Char"/>
    <w:aliases w:val="bb Char"/>
    <w:link w:val="Blocks"/>
    <w:rsid w:val="00A17746"/>
    <w:rPr>
      <w:rFonts w:eastAsia="PMingLiU"/>
      <w:sz w:val="24"/>
      <w:szCs w:val="24"/>
      <w:lang w:val="en-AU" w:eastAsia="en-US" w:bidi="ar-SA"/>
    </w:rPr>
  </w:style>
  <w:style w:type="paragraph" w:customStyle="1" w:styleId="Newsletter-bulleted3">
    <w:name w:val="Newsletter - bulleted [3]"/>
    <w:basedOn w:val="Normal"/>
    <w:next w:val="Normal"/>
    <w:autoRedefine/>
    <w:rsid w:val="00A17746"/>
    <w:pPr>
      <w:keepNext/>
      <w:widowControl w:val="0"/>
      <w:tabs>
        <w:tab w:val="left" w:pos="284"/>
        <w:tab w:val="left" w:pos="6946"/>
        <w:tab w:val="left" w:pos="7371"/>
        <w:tab w:val="left" w:pos="7797"/>
      </w:tabs>
      <w:spacing w:before="60" w:after="60" w:line="280" w:lineRule="exact"/>
      <w:ind w:left="567"/>
    </w:pPr>
    <w:rPr>
      <w:color w:val="0000FF"/>
      <w:sz w:val="20"/>
      <w:szCs w:val="20"/>
      <w:lang w:eastAsia="zh-TW"/>
    </w:rPr>
  </w:style>
  <w:style w:type="paragraph" w:customStyle="1" w:styleId="Newslettertext-indented">
    <w:name w:val="Newsletter text - indented"/>
    <w:basedOn w:val="Normal"/>
    <w:link w:val="Newslettertext-indentedChar"/>
    <w:autoRedefine/>
    <w:rsid w:val="004031B0"/>
    <w:pPr>
      <w:keepNext/>
      <w:widowControl w:val="0"/>
      <w:suppressAutoHyphens/>
      <w:snapToGrid w:val="0"/>
      <w:spacing w:line="280" w:lineRule="atLeast"/>
      <w:ind w:left="709"/>
    </w:pPr>
    <w:rPr>
      <w:color w:val="0000FF"/>
    </w:rPr>
  </w:style>
  <w:style w:type="paragraph" w:customStyle="1" w:styleId="Bulleted">
    <w:name w:val="Bulleted"/>
    <w:aliases w:val="normal"/>
    <w:basedOn w:val="Normal"/>
    <w:next w:val="Normal"/>
    <w:autoRedefine/>
    <w:rsid w:val="00A17746"/>
    <w:pPr>
      <w:numPr>
        <w:numId w:val="1"/>
      </w:numPr>
      <w:tabs>
        <w:tab w:val="left" w:pos="567"/>
        <w:tab w:val="left" w:pos="1134"/>
      </w:tabs>
    </w:pPr>
    <w:rPr>
      <w:rFonts w:eastAsia="PMingLiU"/>
      <w:snapToGrid w:val="0"/>
      <w:lang w:val="en-GB"/>
    </w:rPr>
  </w:style>
  <w:style w:type="character" w:customStyle="1" w:styleId="BodyTextChar">
    <w:name w:val="Body Text Char"/>
    <w:link w:val="BodyText"/>
    <w:rsid w:val="00012BB4"/>
    <w:rPr>
      <w:rFonts w:asciiTheme="minorHAnsi" w:eastAsia="PMingLiU" w:hAnsiTheme="minorHAnsi" w:cs="Arial"/>
      <w:snapToGrid w:val="0"/>
      <w:sz w:val="24"/>
      <w:szCs w:val="24"/>
      <w:lang w:eastAsia="en-US"/>
    </w:rPr>
  </w:style>
  <w:style w:type="character" w:styleId="PageNumber">
    <w:name w:val="page number"/>
    <w:basedOn w:val="DefaultParagraphFont"/>
    <w:rsid w:val="00A17746"/>
  </w:style>
  <w:style w:type="table" w:styleId="TableGrid">
    <w:name w:val="Table Grid"/>
    <w:basedOn w:val="TableNormal"/>
    <w:uiPriority w:val="59"/>
    <w:rsid w:val="003F31FF"/>
    <w:pPr>
      <w:spacing w:line="240" w:lineRule="exact"/>
    </w:pPr>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A">
    <w:name w:val="Heading 4A"/>
    <w:basedOn w:val="Heading3"/>
    <w:autoRedefine/>
    <w:rsid w:val="009F71E5"/>
    <w:pPr>
      <w:spacing w:before="360"/>
    </w:pPr>
    <w:rPr>
      <w:rFonts w:eastAsia="PMingLiU"/>
    </w:rPr>
  </w:style>
  <w:style w:type="character" w:styleId="Hyperlink">
    <w:name w:val="Hyperlink"/>
    <w:uiPriority w:val="99"/>
    <w:rsid w:val="005C66C0"/>
    <w:rPr>
      <w:color w:val="0000FF"/>
      <w:u w:val="single"/>
    </w:rPr>
  </w:style>
  <w:style w:type="character" w:styleId="Strong">
    <w:name w:val="Strong"/>
    <w:qFormat/>
    <w:rsid w:val="00B57A40"/>
    <w:rPr>
      <w:b/>
      <w:bCs/>
    </w:rPr>
  </w:style>
  <w:style w:type="paragraph" w:customStyle="1" w:styleId="StyleBodyTextIndent211pt">
    <w:name w:val="Style Body Text Indent 2 + 11 pt"/>
    <w:basedOn w:val="BodyTextIndent2"/>
    <w:link w:val="StyleBodyTextIndent211ptChar"/>
    <w:autoRedefine/>
    <w:rsid w:val="005C66C0"/>
    <w:pPr>
      <w:widowControl w:val="0"/>
      <w:tabs>
        <w:tab w:val="left" w:pos="1260"/>
      </w:tabs>
      <w:spacing w:line="300" w:lineRule="exact"/>
      <w:ind w:left="1259" w:hanging="539"/>
    </w:pPr>
    <w:rPr>
      <w:rFonts w:eastAsia="PMingLiU"/>
      <w:snapToGrid w:val="0"/>
      <w:lang w:val="en-GB"/>
    </w:rPr>
  </w:style>
  <w:style w:type="character" w:customStyle="1" w:styleId="StyleBodyTextIndent211ptChar">
    <w:name w:val="Style Body Text Indent 2 + 11 pt Char"/>
    <w:link w:val="StyleBodyTextIndent211pt"/>
    <w:rsid w:val="005C66C0"/>
    <w:rPr>
      <w:rFonts w:eastAsia="PMingLiU"/>
      <w:snapToGrid w:val="0"/>
      <w:sz w:val="22"/>
      <w:szCs w:val="24"/>
      <w:lang w:val="en-GB" w:eastAsia="en-US" w:bidi="ar-SA"/>
    </w:rPr>
  </w:style>
  <w:style w:type="paragraph" w:customStyle="1" w:styleId="Footnotetext1">
    <w:name w:val="Footnote text [1]"/>
    <w:basedOn w:val="Normal"/>
    <w:link w:val="Footnotetext1Char"/>
    <w:autoRedefine/>
    <w:rsid w:val="00205AAB"/>
    <w:pPr>
      <w:widowControl w:val="0"/>
      <w:tabs>
        <w:tab w:val="left" w:pos="567"/>
      </w:tabs>
      <w:spacing w:after="60" w:line="280" w:lineRule="exact"/>
      <w:ind w:left="567" w:hanging="567"/>
    </w:pPr>
    <w:rPr>
      <w:rFonts w:eastAsia="PMingLiU"/>
      <w:snapToGrid w:val="0"/>
      <w:sz w:val="20"/>
      <w:szCs w:val="20"/>
      <w:lang w:val="en-GB"/>
    </w:rPr>
  </w:style>
  <w:style w:type="character" w:customStyle="1" w:styleId="Footnotetext1Char">
    <w:name w:val="Footnote text [1] Char"/>
    <w:link w:val="Footnotetext1"/>
    <w:rsid w:val="00205AAB"/>
    <w:rPr>
      <w:rFonts w:eastAsia="PMingLiU"/>
      <w:snapToGrid w:val="0"/>
      <w:lang w:val="en-GB" w:eastAsia="en-US" w:bidi="ar-SA"/>
    </w:rPr>
  </w:style>
  <w:style w:type="paragraph" w:customStyle="1" w:styleId="Heading10">
    <w:name w:val="Heading 10"/>
    <w:basedOn w:val="Heading9"/>
    <w:next w:val="Normal"/>
    <w:autoRedefine/>
    <w:rsid w:val="005C66C0"/>
    <w:pPr>
      <w:keepNext/>
      <w:spacing w:before="120" w:after="120"/>
    </w:pPr>
    <w:rPr>
      <w:rFonts w:ascii="Times New Roman Bold" w:eastAsia="PMingLiU" w:hAnsi="Times New Roman Bold"/>
      <w:b/>
      <w:snapToGrid w:val="0"/>
    </w:rPr>
  </w:style>
  <w:style w:type="paragraph" w:styleId="BodyTextIndent2">
    <w:name w:val="Body Text Indent 2"/>
    <w:basedOn w:val="Normal"/>
    <w:rsid w:val="005C66C0"/>
    <w:pPr>
      <w:spacing w:line="480" w:lineRule="auto"/>
      <w:ind w:left="283"/>
    </w:pPr>
  </w:style>
  <w:style w:type="paragraph" w:customStyle="1" w:styleId="Centredline">
    <w:name w:val="Centred line"/>
    <w:basedOn w:val="Normal"/>
    <w:autoRedefine/>
    <w:rsid w:val="00756341"/>
    <w:pPr>
      <w:jc w:val="center"/>
    </w:pPr>
    <w:rPr>
      <w:color w:val="0070C0"/>
      <w:lang w:val="en-GB"/>
    </w:rPr>
  </w:style>
  <w:style w:type="paragraph" w:customStyle="1" w:styleId="Picturetext">
    <w:name w:val="Picture text"/>
    <w:basedOn w:val="Footnotetext1"/>
    <w:autoRedefine/>
    <w:rsid w:val="00E6296A"/>
    <w:pPr>
      <w:spacing w:after="0" w:line="240" w:lineRule="auto"/>
    </w:pPr>
  </w:style>
  <w:style w:type="paragraph" w:styleId="TOC2">
    <w:name w:val="toc 2"/>
    <w:basedOn w:val="Normal"/>
    <w:next w:val="Normal"/>
    <w:autoRedefine/>
    <w:uiPriority w:val="39"/>
    <w:qFormat/>
    <w:rsid w:val="00B57A40"/>
    <w:pPr>
      <w:tabs>
        <w:tab w:val="right" w:leader="hyphen" w:pos="9394"/>
      </w:tabs>
      <w:spacing w:after="60"/>
    </w:pPr>
    <w:rPr>
      <w:b/>
      <w:bCs/>
      <w:sz w:val="20"/>
      <w:szCs w:val="20"/>
    </w:rPr>
  </w:style>
  <w:style w:type="paragraph" w:styleId="TOC1">
    <w:name w:val="toc 1"/>
    <w:basedOn w:val="Normal"/>
    <w:next w:val="Normal"/>
    <w:autoRedefine/>
    <w:uiPriority w:val="39"/>
    <w:qFormat/>
    <w:rsid w:val="00B57A40"/>
    <w:pPr>
      <w:tabs>
        <w:tab w:val="right" w:pos="9072"/>
      </w:tabs>
    </w:pPr>
    <w:rPr>
      <w:bCs/>
    </w:rPr>
  </w:style>
  <w:style w:type="paragraph" w:styleId="TOC3">
    <w:name w:val="toc 3"/>
    <w:basedOn w:val="Normal"/>
    <w:next w:val="Normal"/>
    <w:autoRedefine/>
    <w:uiPriority w:val="39"/>
    <w:semiHidden/>
    <w:qFormat/>
    <w:rsid w:val="00B57A40"/>
    <w:pPr>
      <w:ind w:left="220"/>
    </w:pPr>
    <w:rPr>
      <w:sz w:val="20"/>
      <w:szCs w:val="20"/>
    </w:rPr>
  </w:style>
  <w:style w:type="paragraph" w:styleId="TOC4">
    <w:name w:val="toc 4"/>
    <w:basedOn w:val="Normal"/>
    <w:next w:val="Normal"/>
    <w:autoRedefine/>
    <w:semiHidden/>
    <w:rsid w:val="00321BE1"/>
    <w:pPr>
      <w:ind w:left="440"/>
    </w:pPr>
    <w:rPr>
      <w:sz w:val="20"/>
      <w:szCs w:val="20"/>
    </w:rPr>
  </w:style>
  <w:style w:type="paragraph" w:styleId="TOC5">
    <w:name w:val="toc 5"/>
    <w:basedOn w:val="Normal"/>
    <w:next w:val="Normal"/>
    <w:autoRedefine/>
    <w:semiHidden/>
    <w:rsid w:val="00321BE1"/>
    <w:pPr>
      <w:ind w:left="660"/>
    </w:pPr>
    <w:rPr>
      <w:sz w:val="20"/>
      <w:szCs w:val="20"/>
    </w:rPr>
  </w:style>
  <w:style w:type="paragraph" w:styleId="TOC6">
    <w:name w:val="toc 6"/>
    <w:basedOn w:val="Normal"/>
    <w:next w:val="Normal"/>
    <w:autoRedefine/>
    <w:semiHidden/>
    <w:rsid w:val="00321BE1"/>
    <w:pPr>
      <w:ind w:left="880"/>
    </w:pPr>
    <w:rPr>
      <w:sz w:val="20"/>
      <w:szCs w:val="20"/>
    </w:rPr>
  </w:style>
  <w:style w:type="paragraph" w:styleId="TOC7">
    <w:name w:val="toc 7"/>
    <w:basedOn w:val="Normal"/>
    <w:next w:val="Normal"/>
    <w:autoRedefine/>
    <w:semiHidden/>
    <w:rsid w:val="00321BE1"/>
    <w:pPr>
      <w:ind w:left="1100"/>
    </w:pPr>
    <w:rPr>
      <w:sz w:val="20"/>
      <w:szCs w:val="20"/>
    </w:rPr>
  </w:style>
  <w:style w:type="paragraph" w:styleId="TOC8">
    <w:name w:val="toc 8"/>
    <w:basedOn w:val="Normal"/>
    <w:next w:val="Normal"/>
    <w:autoRedefine/>
    <w:semiHidden/>
    <w:rsid w:val="00321BE1"/>
    <w:pPr>
      <w:ind w:left="1320"/>
    </w:pPr>
    <w:rPr>
      <w:sz w:val="20"/>
      <w:szCs w:val="20"/>
    </w:rPr>
  </w:style>
  <w:style w:type="paragraph" w:styleId="TOC9">
    <w:name w:val="toc 9"/>
    <w:basedOn w:val="Normal"/>
    <w:next w:val="Normal"/>
    <w:autoRedefine/>
    <w:semiHidden/>
    <w:rsid w:val="00321BE1"/>
    <w:pPr>
      <w:ind w:left="1540"/>
    </w:pPr>
    <w:rPr>
      <w:sz w:val="20"/>
      <w:szCs w:val="20"/>
    </w:rPr>
  </w:style>
  <w:style w:type="paragraph" w:customStyle="1" w:styleId="Indentedtext">
    <w:name w:val="Indented text"/>
    <w:basedOn w:val="Normal"/>
    <w:next w:val="Normal"/>
    <w:autoRedefine/>
    <w:rsid w:val="004A01ED"/>
    <w:pPr>
      <w:ind w:left="1800" w:hanging="540"/>
    </w:pPr>
    <w:rPr>
      <w:lang w:val="en-AU"/>
    </w:rPr>
  </w:style>
  <w:style w:type="paragraph" w:customStyle="1" w:styleId="Indentedtext-bold">
    <w:name w:val="Indented text - bold"/>
    <w:basedOn w:val="Indentedtext"/>
    <w:next w:val="Indentedtext"/>
    <w:autoRedefine/>
    <w:rsid w:val="004A01ED"/>
    <w:pPr>
      <w:ind w:left="720" w:firstLine="0"/>
    </w:pPr>
    <w:rPr>
      <w:b/>
    </w:rPr>
  </w:style>
  <w:style w:type="paragraph" w:customStyle="1" w:styleId="Indentedtext-para">
    <w:name w:val="Indented text - para"/>
    <w:basedOn w:val="Indentedtext"/>
    <w:autoRedefine/>
    <w:rsid w:val="004A01ED"/>
  </w:style>
  <w:style w:type="paragraph" w:customStyle="1" w:styleId="Indentedtext-subpara">
    <w:name w:val="Indented text - subpara"/>
    <w:basedOn w:val="Indentedtext-para"/>
    <w:next w:val="Indentedtext-para"/>
    <w:autoRedefine/>
    <w:rsid w:val="004A01ED"/>
    <w:pPr>
      <w:ind w:left="2353" w:hanging="539"/>
    </w:pPr>
  </w:style>
  <w:style w:type="paragraph" w:customStyle="1" w:styleId="Columntext">
    <w:name w:val="Column text"/>
    <w:basedOn w:val="Normal"/>
    <w:autoRedefine/>
    <w:rsid w:val="00226F09"/>
    <w:pPr>
      <w:ind w:left="1134"/>
    </w:pPr>
    <w:rPr>
      <w:lang w:val="en-AU"/>
    </w:rPr>
  </w:style>
  <w:style w:type="paragraph" w:customStyle="1" w:styleId="Heading4B">
    <w:name w:val="Heading 4B"/>
    <w:basedOn w:val="Normal"/>
    <w:next w:val="Normal"/>
    <w:autoRedefine/>
    <w:rsid w:val="003F31FF"/>
    <w:rPr>
      <w:rFonts w:eastAsia="PMingLiU"/>
      <w:b/>
      <w:lang w:val="en-AU"/>
    </w:rPr>
  </w:style>
  <w:style w:type="paragraph" w:customStyle="1" w:styleId="Tabletext">
    <w:name w:val="Table text"/>
    <w:basedOn w:val="Normal"/>
    <w:autoRedefine/>
    <w:qFormat/>
    <w:rsid w:val="00B57A40"/>
    <w:pPr>
      <w:tabs>
        <w:tab w:val="num" w:pos="1080"/>
        <w:tab w:val="left" w:pos="2157"/>
        <w:tab w:val="left" w:pos="3282"/>
      </w:tabs>
      <w:spacing w:line="280" w:lineRule="exact"/>
    </w:pPr>
    <w:rPr>
      <w:rFonts w:ascii="Calibri" w:eastAsia="PMingLiU" w:hAnsi="Calibri"/>
      <w:i/>
    </w:rPr>
  </w:style>
  <w:style w:type="paragraph" w:customStyle="1" w:styleId="Tableheadings">
    <w:name w:val="Table headings"/>
    <w:basedOn w:val="Normal"/>
    <w:next w:val="Normal"/>
    <w:autoRedefine/>
    <w:rsid w:val="00641077"/>
    <w:rPr>
      <w:i/>
      <w:lang w:val="en-AU"/>
    </w:rPr>
  </w:style>
  <w:style w:type="paragraph" w:customStyle="1" w:styleId="Newslettertext">
    <w:name w:val="Newsletter text"/>
    <w:basedOn w:val="Newslettertext-indented"/>
    <w:link w:val="NewslettertextChar"/>
    <w:autoRedefine/>
    <w:qFormat/>
    <w:rsid w:val="00B57A40"/>
    <w:rPr>
      <w:rFonts w:ascii="Arial" w:hAnsi="Arial"/>
      <w:lang w:val="en-IE" w:eastAsia="zh-TW"/>
    </w:rPr>
  </w:style>
  <w:style w:type="character" w:customStyle="1" w:styleId="FooterChar">
    <w:name w:val="Footer Char"/>
    <w:link w:val="Footer"/>
    <w:uiPriority w:val="99"/>
    <w:rsid w:val="00F1589A"/>
    <w:rPr>
      <w:sz w:val="22"/>
      <w:szCs w:val="22"/>
      <w:lang w:val="en-IE" w:eastAsia="en-US"/>
    </w:rPr>
  </w:style>
  <w:style w:type="character" w:customStyle="1" w:styleId="Newslettertext-indentedChar">
    <w:name w:val="Newsletter text - indented Char"/>
    <w:link w:val="Newslettertext-indented"/>
    <w:rsid w:val="004031B0"/>
    <w:rPr>
      <w:rFonts w:asciiTheme="minorHAnsi" w:hAnsiTheme="minorHAnsi" w:cs="Arial"/>
      <w:color w:val="0000FF"/>
      <w:sz w:val="22"/>
      <w:szCs w:val="22"/>
      <w:lang w:val="en-US" w:eastAsia="en-GB"/>
    </w:rPr>
  </w:style>
  <w:style w:type="character" w:customStyle="1" w:styleId="NewslettertextChar">
    <w:name w:val="Newsletter text Char"/>
    <w:link w:val="Newslettertext"/>
    <w:rsid w:val="00B57A40"/>
    <w:rPr>
      <w:rFonts w:ascii="Arial" w:hAnsi="Arial" w:cs="Arial"/>
      <w:color w:val="0000FF"/>
      <w:sz w:val="22"/>
      <w:szCs w:val="22"/>
      <w:lang w:val="en-IE" w:eastAsia="zh-TW"/>
    </w:rPr>
  </w:style>
  <w:style w:type="character" w:customStyle="1" w:styleId="cgselectable">
    <w:name w:val="cgselectable"/>
    <w:basedOn w:val="DefaultParagraphFont"/>
    <w:rsid w:val="002159A5"/>
  </w:style>
  <w:style w:type="character" w:customStyle="1" w:styleId="FootnoteTextChar">
    <w:name w:val="Footnote Text Char"/>
    <w:link w:val="FootnoteText"/>
    <w:uiPriority w:val="99"/>
    <w:rsid w:val="0009121B"/>
    <w:rPr>
      <w:rFonts w:ascii="Arial" w:eastAsia="²Ó©úÅé" w:hAnsi="Arial"/>
      <w:snapToGrid w:val="0"/>
      <w:color w:val="000000"/>
      <w:kern w:val="2"/>
      <w:sz w:val="16"/>
      <w:lang w:val="en-US" w:eastAsia="en-GB" w:bidi="ar-SA"/>
    </w:rPr>
  </w:style>
  <w:style w:type="paragraph" w:customStyle="1" w:styleId="CcList">
    <w:name w:val="Cc List"/>
    <w:basedOn w:val="Normal"/>
    <w:rsid w:val="0085231E"/>
    <w:pPr>
      <w:keepLines/>
      <w:ind w:left="1195" w:right="-360" w:hanging="360"/>
    </w:pPr>
    <w:rPr>
      <w:sz w:val="20"/>
      <w:szCs w:val="20"/>
      <w:lang w:eastAsia="zh-TW"/>
    </w:rPr>
  </w:style>
  <w:style w:type="paragraph" w:customStyle="1" w:styleId="Subheading-Italics">
    <w:name w:val="Subheading- Italics"/>
    <w:basedOn w:val="Normal"/>
    <w:autoRedefine/>
    <w:qFormat/>
    <w:rsid w:val="00B57A40"/>
    <w:pPr>
      <w:spacing w:before="240"/>
    </w:pPr>
    <w:rPr>
      <w:b/>
      <w:i/>
      <w:sz w:val="20"/>
    </w:rPr>
  </w:style>
  <w:style w:type="paragraph" w:customStyle="1" w:styleId="Style1">
    <w:name w:val="Style1"/>
    <w:basedOn w:val="Normal"/>
    <w:next w:val="Subheading-Italics"/>
    <w:autoRedefine/>
    <w:qFormat/>
    <w:rsid w:val="00B57A40"/>
    <w:rPr>
      <w:b/>
    </w:rPr>
  </w:style>
  <w:style w:type="paragraph" w:customStyle="1" w:styleId="indent-1">
    <w:name w:val="indent-1"/>
    <w:basedOn w:val="Normal"/>
    <w:rsid w:val="00DB48EF"/>
    <w:pPr>
      <w:ind w:left="360"/>
    </w:pPr>
    <w:rPr>
      <w:lang w:val="en-GB"/>
    </w:rPr>
  </w:style>
  <w:style w:type="paragraph" w:customStyle="1" w:styleId="Theme">
    <w:name w:val="Theme"/>
    <w:basedOn w:val="Normal"/>
    <w:rsid w:val="002E2830"/>
    <w:pPr>
      <w:keepNext/>
    </w:pPr>
    <w:rPr>
      <w:lang w:val="en-GB"/>
    </w:rPr>
  </w:style>
  <w:style w:type="paragraph" w:customStyle="1" w:styleId="Headertext">
    <w:name w:val="Header text"/>
    <w:basedOn w:val="Header"/>
    <w:link w:val="HeadertextChar"/>
    <w:autoRedefine/>
    <w:qFormat/>
    <w:rsid w:val="00B57A40"/>
    <w:pPr>
      <w:jc w:val="center"/>
    </w:pPr>
    <w:rPr>
      <w:rFonts w:ascii="Times New Roman" w:hAnsi="Times New Roman"/>
      <w:i/>
      <w:color w:val="0070C0"/>
      <w:lang w:val="en-IE" w:eastAsia="en-US"/>
    </w:rPr>
  </w:style>
  <w:style w:type="paragraph" w:customStyle="1" w:styleId="bullet0">
    <w:name w:val="bullet"/>
    <w:basedOn w:val="Normal"/>
    <w:rsid w:val="000F1855"/>
    <w:pPr>
      <w:numPr>
        <w:numId w:val="2"/>
      </w:numPr>
    </w:pPr>
  </w:style>
  <w:style w:type="character" w:customStyle="1" w:styleId="HeaderChar">
    <w:name w:val="Header Char"/>
    <w:link w:val="Header"/>
    <w:uiPriority w:val="99"/>
    <w:rsid w:val="007B6586"/>
    <w:rPr>
      <w:sz w:val="22"/>
      <w:szCs w:val="22"/>
      <w:lang w:val="en-IE" w:eastAsia="en-US"/>
    </w:rPr>
  </w:style>
  <w:style w:type="character" w:customStyle="1" w:styleId="HeadertextChar">
    <w:name w:val="Header text Char"/>
    <w:link w:val="Headertext"/>
    <w:rsid w:val="00B57A40"/>
    <w:rPr>
      <w:rFonts w:cs="Arial"/>
      <w:i/>
      <w:color w:val="0070C0"/>
      <w:sz w:val="22"/>
      <w:szCs w:val="22"/>
      <w:lang w:val="en-IE" w:eastAsia="en-US"/>
    </w:rPr>
  </w:style>
  <w:style w:type="character" w:styleId="FollowedHyperlink">
    <w:name w:val="FollowedHyperlink"/>
    <w:uiPriority w:val="99"/>
    <w:semiHidden/>
    <w:unhideWhenUsed/>
    <w:rsid w:val="00882ED6"/>
    <w:rPr>
      <w:color w:val="800080"/>
      <w:u w:val="single"/>
    </w:rPr>
  </w:style>
  <w:style w:type="paragraph" w:styleId="Title">
    <w:name w:val="Title"/>
    <w:basedOn w:val="Normal"/>
    <w:next w:val="Normal"/>
    <w:link w:val="TitleChar"/>
    <w:uiPriority w:val="10"/>
    <w:qFormat/>
    <w:rsid w:val="00B57A40"/>
    <w:pPr>
      <w:pBdr>
        <w:bottom w:val="single" w:sz="8" w:space="4" w:color="4F81BD"/>
      </w:pBdr>
      <w:spacing w:after="300"/>
      <w:contextualSpacing/>
    </w:pPr>
    <w:rPr>
      <w:rFonts w:ascii="Cambria" w:hAnsi="Cambria" w:cs="Times New Roman"/>
      <w:color w:val="17365D"/>
      <w:spacing w:val="5"/>
      <w:kern w:val="28"/>
      <w:sz w:val="52"/>
      <w:szCs w:val="52"/>
      <w:lang w:eastAsia="en-US"/>
    </w:rPr>
  </w:style>
  <w:style w:type="character" w:customStyle="1" w:styleId="TitleChar">
    <w:name w:val="Title Char"/>
    <w:link w:val="Title"/>
    <w:uiPriority w:val="10"/>
    <w:rsid w:val="00B57A40"/>
    <w:rPr>
      <w:rFonts w:ascii="Cambria" w:hAnsi="Cambria"/>
      <w:color w:val="17365D"/>
      <w:spacing w:val="5"/>
      <w:kern w:val="28"/>
      <w:sz w:val="52"/>
      <w:szCs w:val="52"/>
      <w:lang w:val="en-US" w:eastAsia="en-US"/>
    </w:rPr>
  </w:style>
  <w:style w:type="paragraph" w:customStyle="1" w:styleId="PageNumber1">
    <w:name w:val="Page Number1"/>
    <w:basedOn w:val="Footer"/>
    <w:autoRedefine/>
    <w:qFormat/>
    <w:rsid w:val="00B57A40"/>
    <w:pPr>
      <w:jc w:val="center"/>
    </w:pPr>
    <w:rPr>
      <w:color w:val="0070C0"/>
    </w:rPr>
  </w:style>
  <w:style w:type="character" w:customStyle="1" w:styleId="Heading1Char">
    <w:name w:val="Heading 1 Char"/>
    <w:link w:val="Heading1"/>
    <w:locked/>
    <w:rsid w:val="00B57A40"/>
    <w:rPr>
      <w:rFonts w:ascii="Arial" w:hAnsi="Arial" w:cs="Arial"/>
      <w:b/>
      <w:bCs/>
      <w:color w:val="000000"/>
      <w:kern w:val="32"/>
      <w:sz w:val="32"/>
      <w:szCs w:val="32"/>
    </w:rPr>
  </w:style>
  <w:style w:type="paragraph" w:styleId="ListParagraph">
    <w:name w:val="List Paragraph"/>
    <w:basedOn w:val="Normal"/>
    <w:uiPriority w:val="34"/>
    <w:qFormat/>
    <w:rsid w:val="00B57A40"/>
    <w:rPr>
      <w:color w:val="auto"/>
    </w:rPr>
  </w:style>
  <w:style w:type="paragraph" w:styleId="TOCHeading">
    <w:name w:val="TOC Heading"/>
    <w:basedOn w:val="Normal"/>
    <w:next w:val="Normal"/>
    <w:uiPriority w:val="39"/>
    <w:qFormat/>
    <w:rsid w:val="00B57A40"/>
    <w:rPr>
      <w:color w:val="auto"/>
    </w:rPr>
  </w:style>
  <w:style w:type="character" w:styleId="Emphasis">
    <w:name w:val="Emphasis"/>
    <w:qFormat/>
    <w:rsid w:val="00B57A40"/>
    <w:rPr>
      <w:b/>
      <w:bCs/>
    </w:rPr>
  </w:style>
  <w:style w:type="paragraph" w:styleId="BalloonText">
    <w:name w:val="Balloon Text"/>
    <w:basedOn w:val="Normal"/>
    <w:link w:val="BalloonTextChar"/>
    <w:semiHidden/>
    <w:rsid w:val="004819B9"/>
    <w:rPr>
      <w:rFonts w:ascii="Tahoma" w:hAnsi="Tahoma" w:cs="Tahoma"/>
      <w:color w:val="auto"/>
      <w:sz w:val="16"/>
      <w:szCs w:val="16"/>
    </w:rPr>
  </w:style>
  <w:style w:type="character" w:customStyle="1" w:styleId="BalloonTextChar">
    <w:name w:val="Balloon Text Char"/>
    <w:link w:val="BalloonText"/>
    <w:semiHidden/>
    <w:rsid w:val="004819B9"/>
    <w:rPr>
      <w:rFonts w:ascii="Tahoma" w:hAnsi="Tahoma" w:cs="Tahoma"/>
      <w:sz w:val="16"/>
      <w:szCs w:val="16"/>
    </w:rPr>
  </w:style>
  <w:style w:type="character" w:styleId="CommentReference">
    <w:name w:val="annotation reference"/>
    <w:semiHidden/>
    <w:rsid w:val="004819B9"/>
    <w:rPr>
      <w:sz w:val="16"/>
      <w:szCs w:val="16"/>
    </w:rPr>
  </w:style>
  <w:style w:type="paragraph" w:styleId="CommentText">
    <w:name w:val="annotation text"/>
    <w:basedOn w:val="Normal"/>
    <w:link w:val="CommentTextChar"/>
    <w:uiPriority w:val="99"/>
    <w:semiHidden/>
    <w:rsid w:val="004819B9"/>
    <w:rPr>
      <w:color w:val="auto"/>
      <w:sz w:val="20"/>
      <w:szCs w:val="20"/>
    </w:rPr>
  </w:style>
  <w:style w:type="character" w:customStyle="1" w:styleId="CommentTextChar">
    <w:name w:val="Comment Text Char"/>
    <w:basedOn w:val="DefaultParagraphFont"/>
    <w:link w:val="CommentText"/>
    <w:uiPriority w:val="99"/>
    <w:semiHidden/>
    <w:rsid w:val="004819B9"/>
  </w:style>
  <w:style w:type="paragraph" w:customStyle="1" w:styleId="Heading6A">
    <w:name w:val="Heading 6A"/>
    <w:basedOn w:val="Normal"/>
    <w:link w:val="Heading6AChar"/>
    <w:autoRedefine/>
    <w:qFormat/>
    <w:rsid w:val="00B57A40"/>
    <w:pPr>
      <w:spacing w:before="240"/>
    </w:pPr>
    <w:rPr>
      <w:rFonts w:ascii="Arial" w:hAnsi="Arial"/>
      <w:b/>
      <w:bCs/>
      <w:color w:val="auto"/>
      <w:sz w:val="20"/>
      <w:szCs w:val="20"/>
      <w:lang w:val="en-NZ" w:eastAsia="en-NZ"/>
    </w:rPr>
  </w:style>
  <w:style w:type="paragraph" w:customStyle="1" w:styleId="Heading7A">
    <w:name w:val="Heading 7A"/>
    <w:basedOn w:val="Heading6A"/>
    <w:link w:val="Heading7AChar"/>
    <w:autoRedefine/>
    <w:qFormat/>
    <w:rsid w:val="00B57A40"/>
    <w:pPr>
      <w:spacing w:before="180"/>
    </w:pPr>
    <w:rPr>
      <w:i/>
    </w:rPr>
  </w:style>
  <w:style w:type="character" w:customStyle="1" w:styleId="Heading6AChar">
    <w:name w:val="Heading 6A Char"/>
    <w:link w:val="Heading6A"/>
    <w:rsid w:val="00B57A40"/>
    <w:rPr>
      <w:rFonts w:ascii="Arial" w:hAnsi="Arial" w:cs="Arial"/>
      <w:b/>
      <w:bCs/>
    </w:rPr>
  </w:style>
  <w:style w:type="paragraph" w:customStyle="1" w:styleId="Heading6B">
    <w:name w:val="Heading 6B"/>
    <w:basedOn w:val="Normal"/>
    <w:link w:val="Heading6BChar"/>
    <w:autoRedefine/>
    <w:qFormat/>
    <w:rsid w:val="00B57A40"/>
    <w:rPr>
      <w:rFonts w:ascii="Arial" w:hAnsi="Arial"/>
      <w:b/>
      <w:bCs/>
      <w:color w:val="auto"/>
      <w:lang w:val="en-NZ" w:eastAsia="en-NZ"/>
    </w:rPr>
  </w:style>
  <w:style w:type="character" w:customStyle="1" w:styleId="Heading7AChar">
    <w:name w:val="Heading 7A Char"/>
    <w:link w:val="Heading7A"/>
    <w:rsid w:val="00B57A40"/>
    <w:rPr>
      <w:rFonts w:ascii="Arial" w:hAnsi="Arial" w:cs="Arial"/>
      <w:b/>
      <w:bCs/>
      <w:i/>
    </w:rPr>
  </w:style>
  <w:style w:type="character" w:customStyle="1" w:styleId="Heading6BChar">
    <w:name w:val="Heading 6B Char"/>
    <w:link w:val="Heading6B"/>
    <w:rsid w:val="00B57A40"/>
    <w:rPr>
      <w:rFonts w:ascii="Arial" w:hAnsi="Arial" w:cs="Arial"/>
      <w:b/>
      <w:bCs/>
      <w:sz w:val="22"/>
      <w:szCs w:val="22"/>
    </w:rPr>
  </w:style>
  <w:style w:type="paragraph" w:customStyle="1" w:styleId="Normaltext1">
    <w:name w:val="Normal text [1]"/>
    <w:basedOn w:val="Normal"/>
    <w:link w:val="Normaltext1Char"/>
    <w:qFormat/>
    <w:rsid w:val="00B57A40"/>
    <w:pPr>
      <w:tabs>
        <w:tab w:val="left" w:pos="297"/>
        <w:tab w:val="left" w:pos="1134"/>
        <w:tab w:val="left" w:pos="2356"/>
        <w:tab w:val="left" w:pos="3180"/>
      </w:tabs>
      <w:spacing w:after="120"/>
      <w:ind w:left="295"/>
    </w:pPr>
    <w:rPr>
      <w:rFonts w:ascii="Calibri" w:eastAsia="PMingLiU" w:hAnsi="Calibri"/>
      <w:color w:val="auto"/>
    </w:rPr>
  </w:style>
  <w:style w:type="paragraph" w:customStyle="1" w:styleId="Normaltext2">
    <w:name w:val="Normal text [2]"/>
    <w:basedOn w:val="Normaltext1"/>
    <w:autoRedefine/>
    <w:qFormat/>
    <w:rsid w:val="00B57A40"/>
    <w:pPr>
      <w:tabs>
        <w:tab w:val="num" w:pos="2268"/>
      </w:tabs>
      <w:ind w:left="2268" w:hanging="2268"/>
    </w:pPr>
  </w:style>
  <w:style w:type="character" w:customStyle="1" w:styleId="Normaltext1Char">
    <w:name w:val="Normal text [1] Char"/>
    <w:link w:val="Normaltext1"/>
    <w:rsid w:val="00B57A40"/>
    <w:rPr>
      <w:rFonts w:ascii="Calibri" w:eastAsia="PMingLiU" w:hAnsi="Calibri" w:cs="Arial"/>
      <w:sz w:val="22"/>
      <w:szCs w:val="22"/>
      <w:lang w:val="en-US" w:eastAsia="en-GB"/>
    </w:rPr>
  </w:style>
  <w:style w:type="paragraph" w:customStyle="1" w:styleId="Normaltext1A">
    <w:name w:val="Normal text [1A]"/>
    <w:basedOn w:val="Normal"/>
    <w:link w:val="Normaltext1AChar"/>
    <w:autoRedefine/>
    <w:qFormat/>
    <w:rsid w:val="00B57A40"/>
    <w:pPr>
      <w:widowControl w:val="0"/>
      <w:spacing w:before="120" w:line="300" w:lineRule="exact"/>
    </w:pPr>
    <w:rPr>
      <w:rFonts w:ascii="Times New Roman" w:hAnsi="Times New Roman"/>
      <w:color w:val="auto"/>
      <w:lang w:val="en-NZ" w:eastAsia="en-US"/>
    </w:rPr>
  </w:style>
  <w:style w:type="paragraph" w:customStyle="1" w:styleId="Bulletedpara1">
    <w:name w:val="Bulleted para [1]"/>
    <w:basedOn w:val="Normal"/>
    <w:autoRedefine/>
    <w:qFormat/>
    <w:rsid w:val="00B57A40"/>
    <w:pPr>
      <w:numPr>
        <w:numId w:val="7"/>
      </w:numPr>
      <w:tabs>
        <w:tab w:val="left" w:pos="1134"/>
      </w:tabs>
      <w:suppressAutoHyphens/>
      <w:overflowPunct w:val="0"/>
      <w:autoSpaceDE w:val="0"/>
      <w:autoSpaceDN w:val="0"/>
      <w:adjustRightInd w:val="0"/>
      <w:spacing w:before="120" w:line="300" w:lineRule="exact"/>
      <w:textAlignment w:val="baseline"/>
    </w:pPr>
  </w:style>
  <w:style w:type="paragraph" w:customStyle="1" w:styleId="Heading5B">
    <w:name w:val="Heading 5B"/>
    <w:basedOn w:val="Normal"/>
    <w:link w:val="Heading5BChar"/>
    <w:autoRedefine/>
    <w:qFormat/>
    <w:rsid w:val="00B57A40"/>
    <w:pPr>
      <w:spacing w:before="240" w:line="300" w:lineRule="exact"/>
    </w:pPr>
    <w:rPr>
      <w:rFonts w:ascii="Arial" w:eastAsia="PMingLiU" w:hAnsi="Arial"/>
      <w:b/>
      <w:sz w:val="20"/>
      <w:szCs w:val="17"/>
      <w:lang w:eastAsia="en-US"/>
    </w:rPr>
  </w:style>
  <w:style w:type="character" w:customStyle="1" w:styleId="Heading5BChar">
    <w:name w:val="Heading 5B Char"/>
    <w:link w:val="Heading5B"/>
    <w:rsid w:val="00B57A40"/>
    <w:rPr>
      <w:rFonts w:ascii="Arial" w:eastAsia="PMingLiU" w:hAnsi="Arial" w:cs="Arial"/>
      <w:b/>
      <w:color w:val="000000"/>
      <w:szCs w:val="17"/>
      <w:lang w:val="en-US" w:eastAsia="en-US"/>
    </w:rPr>
  </w:style>
  <w:style w:type="paragraph" w:customStyle="1" w:styleId="Bulletedindentedtext1">
    <w:name w:val="Bulleted indented text [1]"/>
    <w:basedOn w:val="Normal"/>
    <w:link w:val="Bulletedindentedtext1Char"/>
    <w:autoRedefine/>
    <w:qFormat/>
    <w:rsid w:val="00B57A40"/>
    <w:pPr>
      <w:numPr>
        <w:numId w:val="3"/>
      </w:numPr>
      <w:spacing w:after="60" w:line="280" w:lineRule="exact"/>
      <w:ind w:left="1797" w:hanging="357"/>
    </w:pPr>
    <w:rPr>
      <w:rFonts w:ascii="Arial" w:eastAsia="PMingLiU" w:hAnsi="Arial"/>
      <w:lang w:eastAsia="en-US"/>
    </w:rPr>
  </w:style>
  <w:style w:type="character" w:customStyle="1" w:styleId="Bulletedindentedtext1Char">
    <w:name w:val="Bulleted indented text [1] Char"/>
    <w:link w:val="Bulletedindentedtext1"/>
    <w:rsid w:val="00B57A40"/>
    <w:rPr>
      <w:rFonts w:ascii="Arial" w:eastAsia="PMingLiU" w:hAnsi="Arial" w:cs="Arial"/>
      <w:color w:val="000000"/>
      <w:sz w:val="22"/>
      <w:szCs w:val="22"/>
      <w:lang w:val="en-US" w:eastAsia="en-US"/>
    </w:rPr>
  </w:style>
  <w:style w:type="paragraph" w:customStyle="1" w:styleId="Bulletedindentedtext-Normal">
    <w:name w:val="Bulleted indented text - Normal"/>
    <w:basedOn w:val="Bulletedpara1"/>
    <w:link w:val="Bulletedindentedtext-NormalChar"/>
    <w:autoRedefine/>
    <w:qFormat/>
    <w:rsid w:val="00B57A40"/>
    <w:pPr>
      <w:numPr>
        <w:numId w:val="0"/>
      </w:numPr>
      <w:ind w:left="2520" w:hanging="360"/>
    </w:pPr>
    <w:rPr>
      <w:rFonts w:ascii="Arial" w:hAnsi="Arial"/>
    </w:rPr>
  </w:style>
  <w:style w:type="character" w:customStyle="1" w:styleId="Bulletedindentedtext-NormalChar">
    <w:name w:val="Bulleted indented text - Normal Char"/>
    <w:link w:val="Bulletedindentedtext-Normal"/>
    <w:rsid w:val="00B57A40"/>
    <w:rPr>
      <w:rFonts w:ascii="Arial" w:hAnsi="Arial" w:cs="Arial"/>
      <w:color w:val="000000"/>
      <w:sz w:val="22"/>
      <w:szCs w:val="22"/>
      <w:lang w:val="en-US" w:eastAsia="en-GB"/>
    </w:rPr>
  </w:style>
  <w:style w:type="paragraph" w:customStyle="1" w:styleId="Bullet">
    <w:name w:val="Bullet"/>
    <w:basedOn w:val="Normal"/>
    <w:rsid w:val="000C20E9"/>
    <w:pPr>
      <w:numPr>
        <w:numId w:val="4"/>
      </w:numPr>
      <w:ind w:left="782" w:hanging="357"/>
    </w:pPr>
    <w:rPr>
      <w:rFonts w:eastAsia="PMingLiU"/>
      <w:color w:val="auto"/>
      <w:lang w:val="en-AU" w:eastAsia="en-US"/>
    </w:rPr>
  </w:style>
  <w:style w:type="paragraph" w:customStyle="1" w:styleId="Heading2A">
    <w:name w:val="Heading 2A"/>
    <w:basedOn w:val="Normal"/>
    <w:link w:val="Heading2AChar"/>
    <w:autoRedefine/>
    <w:qFormat/>
    <w:rsid w:val="00B57A40"/>
    <w:pPr>
      <w:spacing w:before="360" w:line="280" w:lineRule="exact"/>
    </w:pPr>
    <w:rPr>
      <w:rFonts w:ascii="Arial" w:eastAsia="PMingLiU" w:hAnsi="Arial"/>
      <w:b/>
      <w:bCs/>
      <w:color w:val="auto"/>
      <w:szCs w:val="28"/>
      <w:lang w:val="en-NZ" w:eastAsia="en-NZ"/>
    </w:rPr>
  </w:style>
  <w:style w:type="paragraph" w:customStyle="1" w:styleId="Bulletedindentedtext">
    <w:name w:val="Bulleted indented text"/>
    <w:basedOn w:val="Bullet"/>
    <w:autoRedefine/>
    <w:qFormat/>
    <w:rsid w:val="00B57A40"/>
    <w:pPr>
      <w:numPr>
        <w:numId w:val="0"/>
      </w:numPr>
      <w:spacing w:before="120" w:after="120" w:line="300" w:lineRule="exact"/>
    </w:pPr>
    <w:rPr>
      <w:sz w:val="22"/>
    </w:rPr>
  </w:style>
  <w:style w:type="character" w:customStyle="1" w:styleId="Heading2AChar">
    <w:name w:val="Heading 2A Char"/>
    <w:link w:val="Heading2A"/>
    <w:rsid w:val="00B57A40"/>
    <w:rPr>
      <w:rFonts w:ascii="Arial" w:eastAsia="PMingLiU" w:hAnsi="Arial" w:cs="Arial"/>
      <w:b/>
      <w:bCs/>
      <w:sz w:val="24"/>
      <w:szCs w:val="28"/>
    </w:rPr>
  </w:style>
  <w:style w:type="character" w:customStyle="1" w:styleId="Normaltext1AChar">
    <w:name w:val="Normal text [1A] Char"/>
    <w:link w:val="Normaltext1A"/>
    <w:rsid w:val="00B57A40"/>
    <w:rPr>
      <w:rFonts w:cs="Arial"/>
      <w:sz w:val="22"/>
      <w:szCs w:val="22"/>
      <w:lang w:eastAsia="en-US"/>
    </w:rPr>
  </w:style>
  <w:style w:type="paragraph" w:customStyle="1" w:styleId="Normaltextindented">
    <w:name w:val="Normal text indented"/>
    <w:basedOn w:val="Normaltext1"/>
    <w:next w:val="Normaltext1"/>
    <w:link w:val="NormaltextindentedChar"/>
    <w:autoRedefine/>
    <w:qFormat/>
    <w:rsid w:val="00B57A40"/>
    <w:pPr>
      <w:tabs>
        <w:tab w:val="clear" w:pos="297"/>
        <w:tab w:val="clear" w:pos="1134"/>
        <w:tab w:val="left" w:pos="1324"/>
      </w:tabs>
      <w:ind w:left="1327" w:hanging="1327"/>
    </w:pPr>
    <w:rPr>
      <w:lang w:val="en-GB"/>
    </w:rPr>
  </w:style>
  <w:style w:type="paragraph" w:customStyle="1" w:styleId="Normaltextcentred">
    <w:name w:val="Normal text centred"/>
    <w:basedOn w:val="indent-1"/>
    <w:autoRedefine/>
    <w:qFormat/>
    <w:rsid w:val="00B57A40"/>
    <w:pPr>
      <w:tabs>
        <w:tab w:val="num" w:pos="2356"/>
      </w:tabs>
      <w:ind w:left="0"/>
      <w:jc w:val="center"/>
    </w:pPr>
    <w:rPr>
      <w:sz w:val="22"/>
    </w:rPr>
  </w:style>
  <w:style w:type="paragraph" w:customStyle="1" w:styleId="bullet1">
    <w:name w:val="bullet1"/>
    <w:basedOn w:val="Normal"/>
    <w:autoRedefine/>
    <w:qFormat/>
    <w:rsid w:val="00B57A40"/>
    <w:pPr>
      <w:numPr>
        <w:numId w:val="8"/>
      </w:numPr>
      <w:tabs>
        <w:tab w:val="left" w:pos="426"/>
      </w:tabs>
    </w:pPr>
    <w:rPr>
      <w:rFonts w:ascii="Calibri" w:eastAsia="Calibri" w:hAnsi="Calibri" w:cs="Times New Roman"/>
      <w:color w:val="auto"/>
      <w:lang w:eastAsia="en-US"/>
    </w:rPr>
  </w:style>
  <w:style w:type="paragraph" w:styleId="NoSpacing">
    <w:name w:val="No Spacing"/>
    <w:uiPriority w:val="1"/>
    <w:qFormat/>
    <w:rsid w:val="00B57A40"/>
    <w:pPr>
      <w:ind w:left="567"/>
    </w:pPr>
    <w:rPr>
      <w:rFonts w:eastAsia="SimSun"/>
      <w:sz w:val="24"/>
      <w:szCs w:val="24"/>
      <w:lang w:val="en-US" w:eastAsia="zh-CN"/>
    </w:rPr>
  </w:style>
  <w:style w:type="character" w:styleId="BookTitle">
    <w:name w:val="Book Title"/>
    <w:uiPriority w:val="33"/>
    <w:qFormat/>
    <w:rsid w:val="00B57A40"/>
    <w:rPr>
      <w:b/>
      <w:bCs/>
      <w:smallCaps/>
      <w:spacing w:val="5"/>
    </w:rPr>
  </w:style>
  <w:style w:type="paragraph" w:styleId="Subtitle">
    <w:name w:val="Subtitle"/>
    <w:basedOn w:val="Normal"/>
    <w:next w:val="Normal"/>
    <w:link w:val="SubtitleChar"/>
    <w:uiPriority w:val="11"/>
    <w:qFormat/>
    <w:rsid w:val="00B57A40"/>
    <w:pPr>
      <w:spacing w:after="60"/>
      <w:jc w:val="center"/>
      <w:outlineLvl w:val="1"/>
    </w:pPr>
    <w:rPr>
      <w:rFonts w:ascii="Cambria" w:hAnsi="Cambria"/>
      <w:color w:val="auto"/>
      <w:lang w:eastAsia="en-US"/>
    </w:rPr>
  </w:style>
  <w:style w:type="character" w:customStyle="1" w:styleId="SubtitleChar">
    <w:name w:val="Subtitle Char"/>
    <w:link w:val="Subtitle"/>
    <w:uiPriority w:val="11"/>
    <w:rsid w:val="00B57A40"/>
    <w:rPr>
      <w:rFonts w:ascii="Cambria" w:hAnsi="Cambria" w:cs="Arial"/>
      <w:sz w:val="24"/>
      <w:szCs w:val="24"/>
      <w:lang w:val="en-US" w:eastAsia="en-US"/>
    </w:rPr>
  </w:style>
  <w:style w:type="paragraph" w:styleId="Caption">
    <w:name w:val="caption"/>
    <w:basedOn w:val="Normal"/>
    <w:next w:val="Normal"/>
    <w:uiPriority w:val="35"/>
    <w:qFormat/>
    <w:rsid w:val="00B57A40"/>
    <w:pPr>
      <w:spacing w:after="200"/>
    </w:pPr>
    <w:rPr>
      <w:rFonts w:ascii="Calibri" w:eastAsia="Calibri" w:hAnsi="Calibri" w:cs="Times New Roman"/>
      <w:b/>
      <w:bCs/>
      <w:color w:val="4F81BD"/>
      <w:lang w:eastAsia="en-US"/>
    </w:rPr>
  </w:style>
  <w:style w:type="paragraph" w:customStyle="1" w:styleId="Captiontext">
    <w:name w:val="Caption text"/>
    <w:basedOn w:val="Normaltext1"/>
    <w:autoRedefine/>
    <w:uiPriority w:val="99"/>
    <w:qFormat/>
    <w:rsid w:val="00B57A40"/>
    <w:pPr>
      <w:pBdr>
        <w:bottom w:val="single" w:sz="12" w:space="1" w:color="auto"/>
      </w:pBdr>
      <w:tabs>
        <w:tab w:val="left" w:pos="1276"/>
        <w:tab w:val="left" w:pos="3969"/>
      </w:tabs>
      <w:spacing w:after="0"/>
      <w:ind w:left="0"/>
    </w:pPr>
    <w:rPr>
      <w:i/>
      <w:lang w:val="en-GB"/>
    </w:rPr>
  </w:style>
  <w:style w:type="paragraph" w:styleId="NormalWeb">
    <w:name w:val="Normal (Web)"/>
    <w:basedOn w:val="Normal"/>
    <w:uiPriority w:val="99"/>
    <w:unhideWhenUsed/>
    <w:rsid w:val="007C7B6C"/>
    <w:pPr>
      <w:spacing w:before="100" w:beforeAutospacing="1" w:after="100" w:afterAutospacing="1"/>
    </w:pPr>
    <w:rPr>
      <w:color w:val="auto"/>
    </w:rPr>
  </w:style>
  <w:style w:type="paragraph" w:customStyle="1" w:styleId="FootnoteText10">
    <w:name w:val="Footnote Text1"/>
    <w:basedOn w:val="Normal"/>
    <w:autoRedefine/>
    <w:qFormat/>
    <w:rsid w:val="00B57A40"/>
    <w:pPr>
      <w:spacing w:before="100" w:beforeAutospacing="1" w:after="100" w:afterAutospacing="1"/>
      <w:ind w:left="425" w:hanging="425"/>
    </w:pPr>
    <w:rPr>
      <w:color w:val="auto"/>
    </w:rPr>
  </w:style>
  <w:style w:type="paragraph" w:customStyle="1" w:styleId="Normaltextindented2">
    <w:name w:val="Normal text indented [2]"/>
    <w:basedOn w:val="Normaltext1"/>
    <w:next w:val="Normaltext1"/>
    <w:autoRedefine/>
    <w:qFormat/>
    <w:rsid w:val="00B57A40"/>
    <w:pPr>
      <w:ind w:left="340" w:hanging="340"/>
    </w:pPr>
  </w:style>
  <w:style w:type="paragraph" w:customStyle="1" w:styleId="StyleNormaltext1Italic">
    <w:name w:val="Style Normal text [1] + Italic"/>
    <w:basedOn w:val="Normaltext1"/>
    <w:rsid w:val="001D7E2D"/>
    <w:rPr>
      <w:i/>
      <w:iCs/>
    </w:rPr>
  </w:style>
  <w:style w:type="paragraph" w:customStyle="1" w:styleId="Heading5C">
    <w:name w:val="Heading 5C"/>
    <w:basedOn w:val="Normal"/>
    <w:next w:val="Normal"/>
    <w:autoRedefine/>
    <w:qFormat/>
    <w:rsid w:val="00B57A40"/>
    <w:pPr>
      <w:widowControl w:val="0"/>
      <w:tabs>
        <w:tab w:val="left" w:pos="567"/>
      </w:tabs>
      <w:spacing w:before="360"/>
      <w:ind w:left="502" w:hangingChars="228" w:hanging="502"/>
    </w:pPr>
    <w:rPr>
      <w:rFonts w:eastAsia="PMingLiU"/>
      <w:b/>
      <w:i/>
      <w:color w:val="auto"/>
      <w:lang w:eastAsia="zh-TW"/>
    </w:rPr>
  </w:style>
  <w:style w:type="paragraph" w:customStyle="1" w:styleId="Normalindentedtext">
    <w:name w:val="Normal indented text"/>
    <w:basedOn w:val="Normal"/>
    <w:next w:val="Normal"/>
    <w:autoRedefine/>
    <w:qFormat/>
    <w:rsid w:val="00B57A40"/>
    <w:pPr>
      <w:widowControl w:val="0"/>
      <w:tabs>
        <w:tab w:val="left" w:pos="567"/>
      </w:tabs>
      <w:spacing w:before="120"/>
      <w:ind w:left="1134"/>
    </w:pPr>
    <w:rPr>
      <w:rFonts w:ascii="Calibri" w:eastAsia="PMingLiU" w:hAnsi="Calibri"/>
      <w:color w:val="auto"/>
      <w:lang w:eastAsia="zh-TW"/>
    </w:rPr>
  </w:style>
  <w:style w:type="paragraph" w:customStyle="1" w:styleId="Normalbulletedtext">
    <w:name w:val="Normal bulleted text"/>
    <w:basedOn w:val="Normal"/>
    <w:next w:val="Normal"/>
    <w:autoRedefine/>
    <w:qFormat/>
    <w:rsid w:val="00B57A40"/>
    <w:pPr>
      <w:widowControl w:val="0"/>
      <w:numPr>
        <w:numId w:val="9"/>
      </w:numPr>
      <w:tabs>
        <w:tab w:val="left" w:pos="1134"/>
      </w:tabs>
      <w:spacing w:before="120"/>
    </w:pPr>
    <w:rPr>
      <w:rFonts w:eastAsia="PMingLiU"/>
      <w:color w:val="auto"/>
      <w:lang w:eastAsia="zh-TW"/>
    </w:rPr>
  </w:style>
  <w:style w:type="paragraph" w:customStyle="1" w:styleId="Normalindentital">
    <w:name w:val="Normal indent ital"/>
    <w:basedOn w:val="Normal"/>
    <w:autoRedefine/>
    <w:qFormat/>
    <w:rsid w:val="00B57A40"/>
    <w:pPr>
      <w:widowControl w:val="0"/>
      <w:tabs>
        <w:tab w:val="left" w:pos="567"/>
      </w:tabs>
      <w:spacing w:before="120"/>
      <w:ind w:left="5103"/>
    </w:pPr>
    <w:rPr>
      <w:rFonts w:eastAsia="PMingLiU"/>
      <w:i/>
      <w:color w:val="auto"/>
      <w:lang w:eastAsia="zh-TW"/>
    </w:rPr>
  </w:style>
  <w:style w:type="paragraph" w:customStyle="1" w:styleId="Normalhangingindent">
    <w:name w:val="Normal hanging indent"/>
    <w:basedOn w:val="Normal"/>
    <w:next w:val="Normal"/>
    <w:autoRedefine/>
    <w:qFormat/>
    <w:rsid w:val="00B57A40"/>
    <w:pPr>
      <w:widowControl w:val="0"/>
      <w:tabs>
        <w:tab w:val="left" w:pos="567"/>
      </w:tabs>
      <w:spacing w:before="120"/>
      <w:ind w:left="1134" w:hanging="567"/>
    </w:pPr>
    <w:rPr>
      <w:rFonts w:eastAsia="PMingLiU"/>
      <w:color w:val="auto"/>
      <w:lang w:eastAsia="zh-TW"/>
    </w:rPr>
  </w:style>
  <w:style w:type="character" w:customStyle="1" w:styleId="StyleBookTitleLatinHeadings14ptKernat16pt">
    <w:name w:val="Style Book Title + (Latin) +Headings 14 pt Kern at 16 pt"/>
    <w:qFormat/>
    <w:rsid w:val="00B57A40"/>
    <w:rPr>
      <w:rFonts w:ascii="Arial" w:hAnsi="Arial"/>
      <w:b/>
      <w:bCs/>
      <w:smallCaps/>
      <w:spacing w:val="5"/>
      <w:kern w:val="32"/>
      <w:sz w:val="28"/>
    </w:rPr>
  </w:style>
  <w:style w:type="character" w:customStyle="1" w:styleId="NormaltextindentedChar">
    <w:name w:val="Normal text indented Char"/>
    <w:link w:val="Normaltextindented"/>
    <w:rsid w:val="00B57A40"/>
    <w:rPr>
      <w:rFonts w:ascii="Calibri" w:eastAsia="PMingLiU" w:hAnsi="Calibri" w:cs="Arial"/>
      <w:sz w:val="22"/>
      <w:szCs w:val="22"/>
      <w:lang w:val="en-GB" w:eastAsia="en-GB"/>
    </w:rPr>
  </w:style>
  <w:style w:type="paragraph" w:styleId="DocumentMap">
    <w:name w:val="Document Map"/>
    <w:basedOn w:val="Normal"/>
    <w:semiHidden/>
    <w:rsid w:val="00FE244D"/>
    <w:pPr>
      <w:shd w:val="clear" w:color="auto" w:fill="000080"/>
    </w:pPr>
    <w:rPr>
      <w:rFonts w:ascii="Tahoma" w:hAnsi="Tahoma" w:cs="Tahoma"/>
    </w:rPr>
  </w:style>
  <w:style w:type="character" w:customStyle="1" w:styleId="Heading2Char">
    <w:name w:val="Heading 2 Char"/>
    <w:link w:val="Heading2"/>
    <w:rsid w:val="00B57A40"/>
    <w:rPr>
      <w:rFonts w:asciiTheme="minorHAnsi" w:eastAsia="PMingLiU" w:hAnsiTheme="minorHAnsi" w:cs="Arial"/>
      <w:b/>
      <w:noProof/>
      <w:color w:val="000000"/>
      <w:sz w:val="26"/>
      <w:szCs w:val="22"/>
      <w:lang w:val="en-US" w:eastAsia="en-GB"/>
    </w:rPr>
  </w:style>
  <w:style w:type="paragraph" w:styleId="CommentSubject">
    <w:name w:val="annotation subject"/>
    <w:basedOn w:val="CommentText"/>
    <w:next w:val="CommentText"/>
    <w:semiHidden/>
    <w:rsid w:val="00697A90"/>
    <w:pPr>
      <w:tabs>
        <w:tab w:val="num" w:pos="1399"/>
      </w:tabs>
      <w:spacing w:before="60" w:after="120"/>
    </w:pPr>
    <w:rPr>
      <w:b/>
      <w:bCs/>
      <w:color w:val="000000"/>
    </w:rPr>
  </w:style>
  <w:style w:type="paragraph" w:customStyle="1" w:styleId="BodyNum">
    <w:name w:val="BodyNum"/>
    <w:aliases w:val="b1"/>
    <w:basedOn w:val="Normal"/>
    <w:uiPriority w:val="99"/>
    <w:rsid w:val="001B5B05"/>
    <w:pPr>
      <w:numPr>
        <w:numId w:val="5"/>
      </w:numPr>
      <w:spacing w:before="240"/>
    </w:pPr>
    <w:rPr>
      <w:color w:val="auto"/>
      <w:szCs w:val="20"/>
      <w:lang w:val="en-AU" w:eastAsia="en-AU"/>
    </w:rPr>
  </w:style>
  <w:style w:type="paragraph" w:customStyle="1" w:styleId="BodyPara">
    <w:name w:val="BodyPara"/>
    <w:aliases w:val="ba"/>
    <w:basedOn w:val="Normal"/>
    <w:rsid w:val="001B5B05"/>
    <w:pPr>
      <w:spacing w:before="240"/>
    </w:pPr>
    <w:rPr>
      <w:color w:val="auto"/>
      <w:szCs w:val="20"/>
      <w:lang w:val="en-AU" w:eastAsia="en-AU"/>
    </w:rPr>
  </w:style>
  <w:style w:type="paragraph" w:customStyle="1" w:styleId="BodyParaBullet">
    <w:name w:val="BodyParaBullet"/>
    <w:aliases w:val="bpb"/>
    <w:basedOn w:val="Normal"/>
    <w:uiPriority w:val="99"/>
    <w:rsid w:val="001B5B05"/>
    <w:pPr>
      <w:numPr>
        <w:ilvl w:val="2"/>
        <w:numId w:val="5"/>
      </w:numPr>
      <w:tabs>
        <w:tab w:val="left" w:pos="2160"/>
      </w:tabs>
      <w:spacing w:before="240"/>
    </w:pPr>
    <w:rPr>
      <w:color w:val="auto"/>
      <w:szCs w:val="20"/>
      <w:lang w:val="en-AU" w:eastAsia="en-AU"/>
    </w:rPr>
  </w:style>
  <w:style w:type="paragraph" w:customStyle="1" w:styleId="BodySubPara">
    <w:name w:val="BodySubPara"/>
    <w:aliases w:val="bi"/>
    <w:basedOn w:val="Normal"/>
    <w:uiPriority w:val="99"/>
    <w:rsid w:val="001B5B05"/>
    <w:pPr>
      <w:numPr>
        <w:ilvl w:val="3"/>
        <w:numId w:val="5"/>
      </w:numPr>
      <w:spacing w:before="240"/>
    </w:pPr>
    <w:rPr>
      <w:color w:val="auto"/>
      <w:szCs w:val="20"/>
      <w:lang w:val="en-AU" w:eastAsia="en-AU"/>
    </w:rPr>
  </w:style>
  <w:style w:type="numbering" w:customStyle="1" w:styleId="OPCBodyList">
    <w:name w:val="OPCBodyList"/>
    <w:uiPriority w:val="99"/>
    <w:rsid w:val="001B5B05"/>
    <w:pPr>
      <w:numPr>
        <w:numId w:val="5"/>
      </w:numPr>
    </w:pPr>
  </w:style>
  <w:style w:type="paragraph" w:customStyle="1" w:styleId="author">
    <w:name w:val="author"/>
    <w:basedOn w:val="Normaltext1"/>
    <w:next w:val="Normaltext1"/>
    <w:qFormat/>
    <w:rsid w:val="00B57A40"/>
    <w:pPr>
      <w:spacing w:after="0"/>
    </w:pPr>
    <w:rPr>
      <w:i/>
      <w:lang w:val="en-AU"/>
    </w:rPr>
  </w:style>
  <w:style w:type="paragraph" w:customStyle="1" w:styleId="Normaltextnospacebelow">
    <w:name w:val="Normal text + no space below"/>
    <w:basedOn w:val="Normaltext1"/>
    <w:autoRedefine/>
    <w:qFormat/>
    <w:rsid w:val="00B57A40"/>
    <w:pPr>
      <w:spacing w:after="0"/>
    </w:pPr>
  </w:style>
  <w:style w:type="paragraph" w:customStyle="1" w:styleId="Caption1">
    <w:name w:val="Caption1"/>
    <w:basedOn w:val="Normal"/>
    <w:qFormat/>
    <w:rsid w:val="00B57A40"/>
  </w:style>
  <w:style w:type="character" w:customStyle="1" w:styleId="Heading3Char">
    <w:name w:val="Heading 3 Char"/>
    <w:link w:val="Heading3"/>
    <w:rsid w:val="00B57A40"/>
    <w:rPr>
      <w:rFonts w:asciiTheme="minorHAnsi" w:hAnsiTheme="minorHAnsi" w:cs="Arial"/>
      <w:b/>
      <w:bCs/>
      <w:color w:val="000000"/>
      <w:sz w:val="24"/>
      <w:szCs w:val="22"/>
      <w:lang w:val="en-AU" w:eastAsia="en-GB"/>
    </w:rPr>
  </w:style>
  <w:style w:type="table" w:customStyle="1" w:styleId="TableGrid1">
    <w:name w:val="Table Grid1"/>
    <w:basedOn w:val="TableNormal"/>
    <w:next w:val="TableGrid"/>
    <w:uiPriority w:val="59"/>
    <w:rsid w:val="0001745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Captiontext"/>
    <w:next w:val="Normal"/>
    <w:autoRedefine/>
    <w:qFormat/>
    <w:rsid w:val="00B57A40"/>
    <w:rPr>
      <w:i w:val="0"/>
    </w:rPr>
  </w:style>
  <w:style w:type="paragraph" w:customStyle="1" w:styleId="Body">
    <w:name w:val="Body"/>
    <w:aliases w:val="b"/>
    <w:basedOn w:val="Normal"/>
    <w:rsid w:val="00B71723"/>
    <w:pPr>
      <w:spacing w:before="240"/>
    </w:pPr>
    <w:rPr>
      <w:rFonts w:ascii="Times New Roman" w:hAnsi="Times New Roman" w:cs="Times New Roman"/>
      <w:color w:val="auto"/>
      <w:szCs w:val="20"/>
      <w:lang w:val="en-AU" w:eastAsia="en-AU"/>
    </w:rPr>
  </w:style>
  <w:style w:type="character" w:customStyle="1" w:styleId="spelle">
    <w:name w:val="spelle"/>
    <w:basedOn w:val="DefaultParagraphFont"/>
    <w:rsid w:val="00B71723"/>
  </w:style>
  <w:style w:type="paragraph" w:customStyle="1" w:styleId="StyleNormaltext1BoldItalic">
    <w:name w:val="Style Normal text [1] + Bold Italic"/>
    <w:basedOn w:val="Normaltext1"/>
    <w:rsid w:val="007E010A"/>
    <w:pPr>
      <w:spacing w:before="240"/>
    </w:pPr>
    <w:rPr>
      <w:b/>
      <w:bCs/>
      <w:i/>
      <w:iCs/>
    </w:rPr>
  </w:style>
  <w:style w:type="paragraph" w:customStyle="1" w:styleId="StyleNormaltext1Left2cm">
    <w:name w:val="Style Normal text [1] + Left:  2 cm"/>
    <w:basedOn w:val="Normaltext1"/>
    <w:rsid w:val="007E010A"/>
    <w:pPr>
      <w:ind w:left="1134"/>
    </w:pPr>
    <w:rPr>
      <w:rFonts w:eastAsia="Times New Roman" w:cs="Times New Roman"/>
      <w:szCs w:val="20"/>
    </w:rPr>
  </w:style>
  <w:style w:type="paragraph" w:customStyle="1" w:styleId="Head2">
    <w:name w:val="Head 2"/>
    <w:aliases w:val="2"/>
    <w:basedOn w:val="Normal"/>
    <w:next w:val="BodyNum"/>
    <w:rsid w:val="00EA3499"/>
    <w:pPr>
      <w:keepNext/>
      <w:spacing w:before="240" w:after="60"/>
      <w:outlineLvl w:val="1"/>
    </w:pPr>
    <w:rPr>
      <w:rFonts w:ascii="Arial" w:hAnsi="Arial" w:cs="Times New Roman"/>
      <w:b/>
      <w:color w:val="auto"/>
      <w:kern w:val="28"/>
      <w:sz w:val="28"/>
      <w:szCs w:val="20"/>
      <w:lang w:val="en-AU"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semiHidden="0" w:uiPriority="0" w:unhideWhenUsed="0" w:qFormat="1"/>
    <w:lsdException w:name="heading 8" w:uiPriority="9"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autoRedefine/>
    <w:qFormat/>
    <w:rsid w:val="00A779E8"/>
    <w:rPr>
      <w:rFonts w:asciiTheme="minorHAnsi" w:hAnsiTheme="minorHAnsi" w:cs="Arial"/>
      <w:color w:val="000000"/>
      <w:sz w:val="24"/>
      <w:szCs w:val="24"/>
      <w:lang w:val="en-US" w:eastAsia="en-GB"/>
    </w:rPr>
  </w:style>
  <w:style w:type="paragraph" w:styleId="Heading1">
    <w:name w:val="heading 1"/>
    <w:basedOn w:val="Normal"/>
    <w:next w:val="Normal"/>
    <w:link w:val="Heading1Char"/>
    <w:qFormat/>
    <w:rsid w:val="00B57A40"/>
    <w:pPr>
      <w:keepNext/>
      <w:spacing w:before="240" w:after="60"/>
      <w:outlineLvl w:val="0"/>
    </w:pPr>
    <w:rPr>
      <w:rFonts w:ascii="Arial" w:hAnsi="Arial"/>
      <w:b/>
      <w:bCs/>
      <w:kern w:val="32"/>
      <w:sz w:val="32"/>
      <w:szCs w:val="32"/>
      <w:lang w:val="en-NZ" w:eastAsia="en-NZ"/>
    </w:rPr>
  </w:style>
  <w:style w:type="paragraph" w:styleId="Heading2">
    <w:name w:val="heading 2"/>
    <w:basedOn w:val="Normal"/>
    <w:next w:val="Normal"/>
    <w:link w:val="Heading2Char"/>
    <w:qFormat/>
    <w:rsid w:val="00B57A40"/>
    <w:pPr>
      <w:keepNext/>
      <w:spacing w:before="360" w:after="120"/>
      <w:ind w:left="-567"/>
      <w:outlineLvl w:val="1"/>
    </w:pPr>
    <w:rPr>
      <w:rFonts w:eastAsia="PMingLiU"/>
      <w:b/>
      <w:noProof/>
      <w:sz w:val="26"/>
    </w:rPr>
  </w:style>
  <w:style w:type="paragraph" w:styleId="Heading3">
    <w:name w:val="heading 3"/>
    <w:basedOn w:val="Normal"/>
    <w:next w:val="Normal"/>
    <w:link w:val="Heading3Char"/>
    <w:qFormat/>
    <w:rsid w:val="00B57A40"/>
    <w:pPr>
      <w:keepNext/>
      <w:spacing w:before="240" w:after="120"/>
      <w:outlineLvl w:val="2"/>
    </w:pPr>
    <w:rPr>
      <w:b/>
      <w:bCs/>
      <w:lang w:val="en-AU"/>
    </w:rPr>
  </w:style>
  <w:style w:type="paragraph" w:styleId="Heading7">
    <w:name w:val="heading 7"/>
    <w:basedOn w:val="Normal"/>
    <w:next w:val="Normal"/>
    <w:qFormat/>
    <w:rsid w:val="00B57A40"/>
    <w:pPr>
      <w:spacing w:before="240" w:after="60"/>
      <w:outlineLvl w:val="6"/>
    </w:pPr>
  </w:style>
  <w:style w:type="paragraph" w:styleId="Heading9">
    <w:name w:val="heading 9"/>
    <w:basedOn w:val="Normal"/>
    <w:next w:val="Normal"/>
    <w:qFormat/>
    <w:rsid w:val="00B57A40"/>
    <w:p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A66D26"/>
    <w:rPr>
      <w:rFonts w:ascii="Times New Roman" w:hAnsi="Times New Roman"/>
      <w:sz w:val="20"/>
      <w:vertAlign w:val="superscript"/>
    </w:rPr>
  </w:style>
  <w:style w:type="paragraph" w:customStyle="1" w:styleId="Title-Professional">
    <w:name w:val="Title - Professional"/>
    <w:basedOn w:val="Normal"/>
    <w:uiPriority w:val="99"/>
    <w:qFormat/>
    <w:rsid w:val="00B57A40"/>
    <w:pPr>
      <w:pBdr>
        <w:top w:val="single" w:sz="36" w:space="1" w:color="000080"/>
        <w:left w:val="single" w:sz="6" w:space="4" w:color="000080"/>
        <w:bottom w:val="single" w:sz="6" w:space="1" w:color="000080"/>
        <w:right w:val="single" w:sz="6" w:space="4" w:color="000080"/>
      </w:pBdr>
      <w:jc w:val="center"/>
    </w:pPr>
    <w:rPr>
      <w:rFonts w:ascii="Arial Black" w:eastAsia="PMingLiU" w:hAnsi="Arial Black"/>
      <w:color w:val="000080"/>
      <w:sz w:val="96"/>
    </w:rPr>
  </w:style>
  <w:style w:type="paragraph" w:customStyle="1" w:styleId="Heading2-Professional">
    <w:name w:val="Heading 2 - Professional"/>
    <w:basedOn w:val="Normal"/>
    <w:uiPriority w:val="99"/>
    <w:rsid w:val="00A17746"/>
    <w:pPr>
      <w:spacing w:after="60" w:line="320" w:lineRule="exact"/>
    </w:pPr>
    <w:rPr>
      <w:rFonts w:ascii="Arial Black" w:eastAsia="PMingLiU" w:hAnsi="Arial Black"/>
      <w:sz w:val="20"/>
      <w:szCs w:val="20"/>
    </w:rPr>
  </w:style>
  <w:style w:type="paragraph" w:styleId="Header">
    <w:name w:val="header"/>
    <w:basedOn w:val="Normal"/>
    <w:link w:val="HeaderChar"/>
    <w:uiPriority w:val="99"/>
    <w:rsid w:val="00A17746"/>
    <w:pPr>
      <w:tabs>
        <w:tab w:val="center" w:pos="4320"/>
        <w:tab w:val="right" w:pos="8640"/>
      </w:tabs>
    </w:pPr>
  </w:style>
  <w:style w:type="paragraph" w:styleId="Footer">
    <w:name w:val="footer"/>
    <w:basedOn w:val="Normal"/>
    <w:link w:val="FooterChar"/>
    <w:uiPriority w:val="99"/>
    <w:rsid w:val="00A17746"/>
    <w:pPr>
      <w:tabs>
        <w:tab w:val="center" w:pos="4320"/>
        <w:tab w:val="right" w:pos="8640"/>
      </w:tabs>
    </w:pPr>
  </w:style>
  <w:style w:type="paragraph" w:styleId="BodyText">
    <w:name w:val="Body Text"/>
    <w:basedOn w:val="Normal"/>
    <w:link w:val="BodyTextChar"/>
    <w:autoRedefine/>
    <w:qFormat/>
    <w:rsid w:val="00012BB4"/>
    <w:pPr>
      <w:tabs>
        <w:tab w:val="left" w:pos="709"/>
      </w:tabs>
      <w:spacing w:line="280" w:lineRule="exact"/>
    </w:pPr>
    <w:rPr>
      <w:rFonts w:eastAsia="PMingLiU"/>
      <w:snapToGrid w:val="0"/>
      <w:color w:val="auto"/>
      <w:lang w:val="en-NZ" w:eastAsia="en-US"/>
    </w:rPr>
  </w:style>
  <w:style w:type="paragraph" w:styleId="FootnoteText">
    <w:name w:val="footnote text"/>
    <w:basedOn w:val="Normal"/>
    <w:link w:val="FootnoteTextChar"/>
    <w:uiPriority w:val="99"/>
    <w:rsid w:val="0009121B"/>
    <w:pPr>
      <w:widowControl w:val="0"/>
      <w:tabs>
        <w:tab w:val="left" w:pos="540"/>
      </w:tabs>
      <w:ind w:left="113" w:hanging="113"/>
    </w:pPr>
    <w:rPr>
      <w:rFonts w:eastAsia="²Ó©úÅé"/>
      <w:snapToGrid w:val="0"/>
      <w:kern w:val="2"/>
      <w:sz w:val="16"/>
      <w:szCs w:val="20"/>
    </w:rPr>
  </w:style>
  <w:style w:type="paragraph" w:customStyle="1" w:styleId="Blocks">
    <w:name w:val="Blocks"/>
    <w:aliases w:val="bb"/>
    <w:link w:val="BlocksChar"/>
    <w:rsid w:val="00A17746"/>
    <w:rPr>
      <w:rFonts w:eastAsia="PMingLiU"/>
      <w:sz w:val="24"/>
      <w:szCs w:val="24"/>
      <w:lang w:val="en-AU" w:eastAsia="en-US"/>
    </w:rPr>
  </w:style>
  <w:style w:type="character" w:customStyle="1" w:styleId="BlocksChar">
    <w:name w:val="Blocks Char"/>
    <w:aliases w:val="bb Char"/>
    <w:link w:val="Blocks"/>
    <w:rsid w:val="00A17746"/>
    <w:rPr>
      <w:rFonts w:eastAsia="PMingLiU"/>
      <w:sz w:val="24"/>
      <w:szCs w:val="24"/>
      <w:lang w:val="en-AU" w:eastAsia="en-US" w:bidi="ar-SA"/>
    </w:rPr>
  </w:style>
  <w:style w:type="paragraph" w:customStyle="1" w:styleId="Newsletter-bulleted3">
    <w:name w:val="Newsletter - bulleted [3]"/>
    <w:basedOn w:val="Normal"/>
    <w:next w:val="Normal"/>
    <w:autoRedefine/>
    <w:rsid w:val="00A17746"/>
    <w:pPr>
      <w:keepNext/>
      <w:widowControl w:val="0"/>
      <w:tabs>
        <w:tab w:val="left" w:pos="284"/>
        <w:tab w:val="left" w:pos="6946"/>
        <w:tab w:val="left" w:pos="7371"/>
        <w:tab w:val="left" w:pos="7797"/>
      </w:tabs>
      <w:spacing w:before="60" w:after="60" w:line="280" w:lineRule="exact"/>
      <w:ind w:left="567"/>
    </w:pPr>
    <w:rPr>
      <w:color w:val="0000FF"/>
      <w:sz w:val="20"/>
      <w:szCs w:val="20"/>
      <w:lang w:eastAsia="zh-TW"/>
    </w:rPr>
  </w:style>
  <w:style w:type="paragraph" w:customStyle="1" w:styleId="Newslettertext-indented">
    <w:name w:val="Newsletter text - indented"/>
    <w:basedOn w:val="Normal"/>
    <w:link w:val="Newslettertext-indentedChar"/>
    <w:autoRedefine/>
    <w:rsid w:val="004031B0"/>
    <w:pPr>
      <w:keepNext/>
      <w:widowControl w:val="0"/>
      <w:suppressAutoHyphens/>
      <w:snapToGrid w:val="0"/>
      <w:spacing w:line="280" w:lineRule="atLeast"/>
      <w:ind w:left="709"/>
    </w:pPr>
    <w:rPr>
      <w:color w:val="0000FF"/>
    </w:rPr>
  </w:style>
  <w:style w:type="paragraph" w:customStyle="1" w:styleId="Bulleted">
    <w:name w:val="Bulleted"/>
    <w:aliases w:val="normal"/>
    <w:basedOn w:val="Normal"/>
    <w:next w:val="Normal"/>
    <w:autoRedefine/>
    <w:rsid w:val="00A17746"/>
    <w:pPr>
      <w:numPr>
        <w:numId w:val="1"/>
      </w:numPr>
      <w:tabs>
        <w:tab w:val="left" w:pos="567"/>
        <w:tab w:val="left" w:pos="1134"/>
      </w:tabs>
    </w:pPr>
    <w:rPr>
      <w:rFonts w:eastAsia="PMingLiU"/>
      <w:snapToGrid w:val="0"/>
      <w:lang w:val="en-GB"/>
    </w:rPr>
  </w:style>
  <w:style w:type="character" w:customStyle="1" w:styleId="BodyTextChar">
    <w:name w:val="Body Text Char"/>
    <w:link w:val="BodyText"/>
    <w:rsid w:val="00012BB4"/>
    <w:rPr>
      <w:rFonts w:asciiTheme="minorHAnsi" w:eastAsia="PMingLiU" w:hAnsiTheme="minorHAnsi" w:cs="Arial"/>
      <w:snapToGrid w:val="0"/>
      <w:sz w:val="24"/>
      <w:szCs w:val="24"/>
      <w:lang w:eastAsia="en-US"/>
    </w:rPr>
  </w:style>
  <w:style w:type="character" w:styleId="PageNumber">
    <w:name w:val="page number"/>
    <w:basedOn w:val="DefaultParagraphFont"/>
    <w:rsid w:val="00A17746"/>
  </w:style>
  <w:style w:type="table" w:styleId="TableGrid">
    <w:name w:val="Table Grid"/>
    <w:basedOn w:val="TableNormal"/>
    <w:uiPriority w:val="59"/>
    <w:rsid w:val="003F31FF"/>
    <w:pPr>
      <w:spacing w:line="240" w:lineRule="exact"/>
    </w:pPr>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A">
    <w:name w:val="Heading 4A"/>
    <w:basedOn w:val="Heading3"/>
    <w:autoRedefine/>
    <w:rsid w:val="009F71E5"/>
    <w:pPr>
      <w:spacing w:before="360"/>
    </w:pPr>
    <w:rPr>
      <w:rFonts w:eastAsia="PMingLiU"/>
    </w:rPr>
  </w:style>
  <w:style w:type="character" w:styleId="Hyperlink">
    <w:name w:val="Hyperlink"/>
    <w:uiPriority w:val="99"/>
    <w:rsid w:val="005C66C0"/>
    <w:rPr>
      <w:color w:val="0000FF"/>
      <w:u w:val="single"/>
    </w:rPr>
  </w:style>
  <w:style w:type="character" w:styleId="Strong">
    <w:name w:val="Strong"/>
    <w:qFormat/>
    <w:rsid w:val="00B57A40"/>
    <w:rPr>
      <w:b/>
      <w:bCs/>
    </w:rPr>
  </w:style>
  <w:style w:type="paragraph" w:customStyle="1" w:styleId="StyleBodyTextIndent211pt">
    <w:name w:val="Style Body Text Indent 2 + 11 pt"/>
    <w:basedOn w:val="BodyTextIndent2"/>
    <w:link w:val="StyleBodyTextIndent211ptChar"/>
    <w:autoRedefine/>
    <w:rsid w:val="005C66C0"/>
    <w:pPr>
      <w:widowControl w:val="0"/>
      <w:tabs>
        <w:tab w:val="left" w:pos="1260"/>
      </w:tabs>
      <w:spacing w:line="300" w:lineRule="exact"/>
      <w:ind w:left="1259" w:hanging="539"/>
    </w:pPr>
    <w:rPr>
      <w:rFonts w:eastAsia="PMingLiU"/>
      <w:snapToGrid w:val="0"/>
      <w:lang w:val="en-GB"/>
    </w:rPr>
  </w:style>
  <w:style w:type="character" w:customStyle="1" w:styleId="StyleBodyTextIndent211ptChar">
    <w:name w:val="Style Body Text Indent 2 + 11 pt Char"/>
    <w:link w:val="StyleBodyTextIndent211pt"/>
    <w:rsid w:val="005C66C0"/>
    <w:rPr>
      <w:rFonts w:eastAsia="PMingLiU"/>
      <w:snapToGrid w:val="0"/>
      <w:sz w:val="22"/>
      <w:szCs w:val="24"/>
      <w:lang w:val="en-GB" w:eastAsia="en-US" w:bidi="ar-SA"/>
    </w:rPr>
  </w:style>
  <w:style w:type="paragraph" w:customStyle="1" w:styleId="Footnotetext1">
    <w:name w:val="Footnote text [1]"/>
    <w:basedOn w:val="Normal"/>
    <w:link w:val="Footnotetext1Char"/>
    <w:autoRedefine/>
    <w:rsid w:val="00205AAB"/>
    <w:pPr>
      <w:widowControl w:val="0"/>
      <w:tabs>
        <w:tab w:val="left" w:pos="567"/>
      </w:tabs>
      <w:spacing w:after="60" w:line="280" w:lineRule="exact"/>
      <w:ind w:left="567" w:hanging="567"/>
    </w:pPr>
    <w:rPr>
      <w:rFonts w:eastAsia="PMingLiU"/>
      <w:snapToGrid w:val="0"/>
      <w:sz w:val="20"/>
      <w:szCs w:val="20"/>
      <w:lang w:val="en-GB"/>
    </w:rPr>
  </w:style>
  <w:style w:type="character" w:customStyle="1" w:styleId="Footnotetext1Char">
    <w:name w:val="Footnote text [1] Char"/>
    <w:link w:val="Footnotetext1"/>
    <w:rsid w:val="00205AAB"/>
    <w:rPr>
      <w:rFonts w:eastAsia="PMingLiU"/>
      <w:snapToGrid w:val="0"/>
      <w:lang w:val="en-GB" w:eastAsia="en-US" w:bidi="ar-SA"/>
    </w:rPr>
  </w:style>
  <w:style w:type="paragraph" w:customStyle="1" w:styleId="Heading10">
    <w:name w:val="Heading 10"/>
    <w:basedOn w:val="Heading9"/>
    <w:next w:val="Normal"/>
    <w:autoRedefine/>
    <w:rsid w:val="005C66C0"/>
    <w:pPr>
      <w:keepNext/>
      <w:spacing w:before="120" w:after="120"/>
    </w:pPr>
    <w:rPr>
      <w:rFonts w:ascii="Times New Roman Bold" w:eastAsia="PMingLiU" w:hAnsi="Times New Roman Bold"/>
      <w:b/>
      <w:snapToGrid w:val="0"/>
    </w:rPr>
  </w:style>
  <w:style w:type="paragraph" w:styleId="BodyTextIndent2">
    <w:name w:val="Body Text Indent 2"/>
    <w:basedOn w:val="Normal"/>
    <w:rsid w:val="005C66C0"/>
    <w:pPr>
      <w:spacing w:line="480" w:lineRule="auto"/>
      <w:ind w:left="283"/>
    </w:pPr>
  </w:style>
  <w:style w:type="paragraph" w:customStyle="1" w:styleId="Centredline">
    <w:name w:val="Centred line"/>
    <w:basedOn w:val="Normal"/>
    <w:autoRedefine/>
    <w:rsid w:val="00756341"/>
    <w:pPr>
      <w:jc w:val="center"/>
    </w:pPr>
    <w:rPr>
      <w:color w:val="0070C0"/>
      <w:lang w:val="en-GB"/>
    </w:rPr>
  </w:style>
  <w:style w:type="paragraph" w:customStyle="1" w:styleId="Picturetext">
    <w:name w:val="Picture text"/>
    <w:basedOn w:val="Footnotetext1"/>
    <w:autoRedefine/>
    <w:rsid w:val="00E6296A"/>
    <w:pPr>
      <w:spacing w:after="0" w:line="240" w:lineRule="auto"/>
    </w:pPr>
  </w:style>
  <w:style w:type="paragraph" w:styleId="TOC2">
    <w:name w:val="toc 2"/>
    <w:basedOn w:val="Normal"/>
    <w:next w:val="Normal"/>
    <w:autoRedefine/>
    <w:uiPriority w:val="39"/>
    <w:qFormat/>
    <w:rsid w:val="00B57A40"/>
    <w:pPr>
      <w:tabs>
        <w:tab w:val="right" w:leader="hyphen" w:pos="9394"/>
      </w:tabs>
      <w:spacing w:after="60"/>
    </w:pPr>
    <w:rPr>
      <w:b/>
      <w:bCs/>
      <w:sz w:val="20"/>
      <w:szCs w:val="20"/>
    </w:rPr>
  </w:style>
  <w:style w:type="paragraph" w:styleId="TOC1">
    <w:name w:val="toc 1"/>
    <w:basedOn w:val="Normal"/>
    <w:next w:val="Normal"/>
    <w:autoRedefine/>
    <w:uiPriority w:val="39"/>
    <w:qFormat/>
    <w:rsid w:val="00B57A40"/>
    <w:pPr>
      <w:tabs>
        <w:tab w:val="right" w:pos="9072"/>
      </w:tabs>
    </w:pPr>
    <w:rPr>
      <w:bCs/>
    </w:rPr>
  </w:style>
  <w:style w:type="paragraph" w:styleId="TOC3">
    <w:name w:val="toc 3"/>
    <w:basedOn w:val="Normal"/>
    <w:next w:val="Normal"/>
    <w:autoRedefine/>
    <w:uiPriority w:val="39"/>
    <w:semiHidden/>
    <w:qFormat/>
    <w:rsid w:val="00B57A40"/>
    <w:pPr>
      <w:ind w:left="220"/>
    </w:pPr>
    <w:rPr>
      <w:sz w:val="20"/>
      <w:szCs w:val="20"/>
    </w:rPr>
  </w:style>
  <w:style w:type="paragraph" w:styleId="TOC4">
    <w:name w:val="toc 4"/>
    <w:basedOn w:val="Normal"/>
    <w:next w:val="Normal"/>
    <w:autoRedefine/>
    <w:semiHidden/>
    <w:rsid w:val="00321BE1"/>
    <w:pPr>
      <w:ind w:left="440"/>
    </w:pPr>
    <w:rPr>
      <w:sz w:val="20"/>
      <w:szCs w:val="20"/>
    </w:rPr>
  </w:style>
  <w:style w:type="paragraph" w:styleId="TOC5">
    <w:name w:val="toc 5"/>
    <w:basedOn w:val="Normal"/>
    <w:next w:val="Normal"/>
    <w:autoRedefine/>
    <w:semiHidden/>
    <w:rsid w:val="00321BE1"/>
    <w:pPr>
      <w:ind w:left="660"/>
    </w:pPr>
    <w:rPr>
      <w:sz w:val="20"/>
      <w:szCs w:val="20"/>
    </w:rPr>
  </w:style>
  <w:style w:type="paragraph" w:styleId="TOC6">
    <w:name w:val="toc 6"/>
    <w:basedOn w:val="Normal"/>
    <w:next w:val="Normal"/>
    <w:autoRedefine/>
    <w:semiHidden/>
    <w:rsid w:val="00321BE1"/>
    <w:pPr>
      <w:ind w:left="880"/>
    </w:pPr>
    <w:rPr>
      <w:sz w:val="20"/>
      <w:szCs w:val="20"/>
    </w:rPr>
  </w:style>
  <w:style w:type="paragraph" w:styleId="TOC7">
    <w:name w:val="toc 7"/>
    <w:basedOn w:val="Normal"/>
    <w:next w:val="Normal"/>
    <w:autoRedefine/>
    <w:semiHidden/>
    <w:rsid w:val="00321BE1"/>
    <w:pPr>
      <w:ind w:left="1100"/>
    </w:pPr>
    <w:rPr>
      <w:sz w:val="20"/>
      <w:szCs w:val="20"/>
    </w:rPr>
  </w:style>
  <w:style w:type="paragraph" w:styleId="TOC8">
    <w:name w:val="toc 8"/>
    <w:basedOn w:val="Normal"/>
    <w:next w:val="Normal"/>
    <w:autoRedefine/>
    <w:semiHidden/>
    <w:rsid w:val="00321BE1"/>
    <w:pPr>
      <w:ind w:left="1320"/>
    </w:pPr>
    <w:rPr>
      <w:sz w:val="20"/>
      <w:szCs w:val="20"/>
    </w:rPr>
  </w:style>
  <w:style w:type="paragraph" w:styleId="TOC9">
    <w:name w:val="toc 9"/>
    <w:basedOn w:val="Normal"/>
    <w:next w:val="Normal"/>
    <w:autoRedefine/>
    <w:semiHidden/>
    <w:rsid w:val="00321BE1"/>
    <w:pPr>
      <w:ind w:left="1540"/>
    </w:pPr>
    <w:rPr>
      <w:sz w:val="20"/>
      <w:szCs w:val="20"/>
    </w:rPr>
  </w:style>
  <w:style w:type="paragraph" w:customStyle="1" w:styleId="Indentedtext">
    <w:name w:val="Indented text"/>
    <w:basedOn w:val="Normal"/>
    <w:next w:val="Normal"/>
    <w:autoRedefine/>
    <w:rsid w:val="004A01ED"/>
    <w:pPr>
      <w:ind w:left="1800" w:hanging="540"/>
    </w:pPr>
    <w:rPr>
      <w:lang w:val="en-AU"/>
    </w:rPr>
  </w:style>
  <w:style w:type="paragraph" w:customStyle="1" w:styleId="Indentedtext-bold">
    <w:name w:val="Indented text - bold"/>
    <w:basedOn w:val="Indentedtext"/>
    <w:next w:val="Indentedtext"/>
    <w:autoRedefine/>
    <w:rsid w:val="004A01ED"/>
    <w:pPr>
      <w:ind w:left="720" w:firstLine="0"/>
    </w:pPr>
    <w:rPr>
      <w:b/>
    </w:rPr>
  </w:style>
  <w:style w:type="paragraph" w:customStyle="1" w:styleId="Indentedtext-para">
    <w:name w:val="Indented text - para"/>
    <w:basedOn w:val="Indentedtext"/>
    <w:autoRedefine/>
    <w:rsid w:val="004A01ED"/>
  </w:style>
  <w:style w:type="paragraph" w:customStyle="1" w:styleId="Indentedtext-subpara">
    <w:name w:val="Indented text - subpara"/>
    <w:basedOn w:val="Indentedtext-para"/>
    <w:next w:val="Indentedtext-para"/>
    <w:autoRedefine/>
    <w:rsid w:val="004A01ED"/>
    <w:pPr>
      <w:ind w:left="2353" w:hanging="539"/>
    </w:pPr>
  </w:style>
  <w:style w:type="paragraph" w:customStyle="1" w:styleId="Columntext">
    <w:name w:val="Column text"/>
    <w:basedOn w:val="Normal"/>
    <w:autoRedefine/>
    <w:rsid w:val="00226F09"/>
    <w:pPr>
      <w:ind w:left="1134"/>
    </w:pPr>
    <w:rPr>
      <w:lang w:val="en-AU"/>
    </w:rPr>
  </w:style>
  <w:style w:type="paragraph" w:customStyle="1" w:styleId="Heading4B">
    <w:name w:val="Heading 4B"/>
    <w:basedOn w:val="Normal"/>
    <w:next w:val="Normal"/>
    <w:autoRedefine/>
    <w:rsid w:val="003F31FF"/>
    <w:rPr>
      <w:rFonts w:eastAsia="PMingLiU"/>
      <w:b/>
      <w:lang w:val="en-AU"/>
    </w:rPr>
  </w:style>
  <w:style w:type="paragraph" w:customStyle="1" w:styleId="Tabletext">
    <w:name w:val="Table text"/>
    <w:basedOn w:val="Normal"/>
    <w:autoRedefine/>
    <w:qFormat/>
    <w:rsid w:val="00B57A40"/>
    <w:pPr>
      <w:tabs>
        <w:tab w:val="num" w:pos="1080"/>
        <w:tab w:val="left" w:pos="2157"/>
        <w:tab w:val="left" w:pos="3282"/>
      </w:tabs>
      <w:spacing w:line="280" w:lineRule="exact"/>
    </w:pPr>
    <w:rPr>
      <w:rFonts w:ascii="Calibri" w:eastAsia="PMingLiU" w:hAnsi="Calibri"/>
      <w:i/>
    </w:rPr>
  </w:style>
  <w:style w:type="paragraph" w:customStyle="1" w:styleId="Tableheadings">
    <w:name w:val="Table headings"/>
    <w:basedOn w:val="Normal"/>
    <w:next w:val="Normal"/>
    <w:autoRedefine/>
    <w:rsid w:val="00641077"/>
    <w:rPr>
      <w:i/>
      <w:lang w:val="en-AU"/>
    </w:rPr>
  </w:style>
  <w:style w:type="paragraph" w:customStyle="1" w:styleId="Newslettertext">
    <w:name w:val="Newsletter text"/>
    <w:basedOn w:val="Newslettertext-indented"/>
    <w:link w:val="NewslettertextChar"/>
    <w:autoRedefine/>
    <w:qFormat/>
    <w:rsid w:val="00B57A40"/>
    <w:rPr>
      <w:rFonts w:ascii="Arial" w:hAnsi="Arial"/>
      <w:lang w:val="en-IE" w:eastAsia="zh-TW"/>
    </w:rPr>
  </w:style>
  <w:style w:type="character" w:customStyle="1" w:styleId="FooterChar">
    <w:name w:val="Footer Char"/>
    <w:link w:val="Footer"/>
    <w:uiPriority w:val="99"/>
    <w:rsid w:val="00F1589A"/>
    <w:rPr>
      <w:sz w:val="22"/>
      <w:szCs w:val="22"/>
      <w:lang w:val="en-IE" w:eastAsia="en-US"/>
    </w:rPr>
  </w:style>
  <w:style w:type="character" w:customStyle="1" w:styleId="Newslettertext-indentedChar">
    <w:name w:val="Newsletter text - indented Char"/>
    <w:link w:val="Newslettertext-indented"/>
    <w:rsid w:val="004031B0"/>
    <w:rPr>
      <w:rFonts w:asciiTheme="minorHAnsi" w:hAnsiTheme="minorHAnsi" w:cs="Arial"/>
      <w:color w:val="0000FF"/>
      <w:sz w:val="22"/>
      <w:szCs w:val="22"/>
      <w:lang w:val="en-US" w:eastAsia="en-GB"/>
    </w:rPr>
  </w:style>
  <w:style w:type="character" w:customStyle="1" w:styleId="NewslettertextChar">
    <w:name w:val="Newsletter text Char"/>
    <w:link w:val="Newslettertext"/>
    <w:rsid w:val="00B57A40"/>
    <w:rPr>
      <w:rFonts w:ascii="Arial" w:hAnsi="Arial" w:cs="Arial"/>
      <w:color w:val="0000FF"/>
      <w:sz w:val="22"/>
      <w:szCs w:val="22"/>
      <w:lang w:val="en-IE" w:eastAsia="zh-TW"/>
    </w:rPr>
  </w:style>
  <w:style w:type="character" w:customStyle="1" w:styleId="cgselectable">
    <w:name w:val="cgselectable"/>
    <w:basedOn w:val="DefaultParagraphFont"/>
    <w:rsid w:val="002159A5"/>
  </w:style>
  <w:style w:type="character" w:customStyle="1" w:styleId="FootnoteTextChar">
    <w:name w:val="Footnote Text Char"/>
    <w:link w:val="FootnoteText"/>
    <w:uiPriority w:val="99"/>
    <w:rsid w:val="0009121B"/>
    <w:rPr>
      <w:rFonts w:ascii="Arial" w:eastAsia="²Ó©úÅé" w:hAnsi="Arial"/>
      <w:snapToGrid w:val="0"/>
      <w:color w:val="000000"/>
      <w:kern w:val="2"/>
      <w:sz w:val="16"/>
      <w:lang w:val="en-US" w:eastAsia="en-GB" w:bidi="ar-SA"/>
    </w:rPr>
  </w:style>
  <w:style w:type="paragraph" w:customStyle="1" w:styleId="CcList">
    <w:name w:val="Cc List"/>
    <w:basedOn w:val="Normal"/>
    <w:rsid w:val="0085231E"/>
    <w:pPr>
      <w:keepLines/>
      <w:ind w:left="1195" w:right="-360" w:hanging="360"/>
    </w:pPr>
    <w:rPr>
      <w:sz w:val="20"/>
      <w:szCs w:val="20"/>
      <w:lang w:eastAsia="zh-TW"/>
    </w:rPr>
  </w:style>
  <w:style w:type="paragraph" w:customStyle="1" w:styleId="Subheading-Italics">
    <w:name w:val="Subheading- Italics"/>
    <w:basedOn w:val="Normal"/>
    <w:autoRedefine/>
    <w:qFormat/>
    <w:rsid w:val="00B57A40"/>
    <w:pPr>
      <w:spacing w:before="240"/>
    </w:pPr>
    <w:rPr>
      <w:b/>
      <w:i/>
      <w:sz w:val="20"/>
    </w:rPr>
  </w:style>
  <w:style w:type="paragraph" w:customStyle="1" w:styleId="Style1">
    <w:name w:val="Style1"/>
    <w:basedOn w:val="Normal"/>
    <w:next w:val="Subheading-Italics"/>
    <w:autoRedefine/>
    <w:qFormat/>
    <w:rsid w:val="00B57A40"/>
    <w:rPr>
      <w:b/>
    </w:rPr>
  </w:style>
  <w:style w:type="paragraph" w:customStyle="1" w:styleId="indent-1">
    <w:name w:val="indent-1"/>
    <w:basedOn w:val="Normal"/>
    <w:rsid w:val="00DB48EF"/>
    <w:pPr>
      <w:ind w:left="360"/>
    </w:pPr>
    <w:rPr>
      <w:lang w:val="en-GB"/>
    </w:rPr>
  </w:style>
  <w:style w:type="paragraph" w:customStyle="1" w:styleId="Theme">
    <w:name w:val="Theme"/>
    <w:basedOn w:val="Normal"/>
    <w:rsid w:val="002E2830"/>
    <w:pPr>
      <w:keepNext/>
    </w:pPr>
    <w:rPr>
      <w:lang w:val="en-GB"/>
    </w:rPr>
  </w:style>
  <w:style w:type="paragraph" w:customStyle="1" w:styleId="Headertext">
    <w:name w:val="Header text"/>
    <w:basedOn w:val="Header"/>
    <w:link w:val="HeadertextChar"/>
    <w:autoRedefine/>
    <w:qFormat/>
    <w:rsid w:val="00B57A40"/>
    <w:pPr>
      <w:jc w:val="center"/>
    </w:pPr>
    <w:rPr>
      <w:rFonts w:ascii="Times New Roman" w:hAnsi="Times New Roman"/>
      <w:i/>
      <w:color w:val="0070C0"/>
      <w:lang w:val="en-IE" w:eastAsia="en-US"/>
    </w:rPr>
  </w:style>
  <w:style w:type="paragraph" w:customStyle="1" w:styleId="bullet0">
    <w:name w:val="bullet"/>
    <w:basedOn w:val="Normal"/>
    <w:rsid w:val="000F1855"/>
    <w:pPr>
      <w:numPr>
        <w:numId w:val="2"/>
      </w:numPr>
    </w:pPr>
  </w:style>
  <w:style w:type="character" w:customStyle="1" w:styleId="HeaderChar">
    <w:name w:val="Header Char"/>
    <w:link w:val="Header"/>
    <w:uiPriority w:val="99"/>
    <w:rsid w:val="007B6586"/>
    <w:rPr>
      <w:sz w:val="22"/>
      <w:szCs w:val="22"/>
      <w:lang w:val="en-IE" w:eastAsia="en-US"/>
    </w:rPr>
  </w:style>
  <w:style w:type="character" w:customStyle="1" w:styleId="HeadertextChar">
    <w:name w:val="Header text Char"/>
    <w:link w:val="Headertext"/>
    <w:rsid w:val="00B57A40"/>
    <w:rPr>
      <w:rFonts w:cs="Arial"/>
      <w:i/>
      <w:color w:val="0070C0"/>
      <w:sz w:val="22"/>
      <w:szCs w:val="22"/>
      <w:lang w:val="en-IE" w:eastAsia="en-US"/>
    </w:rPr>
  </w:style>
  <w:style w:type="character" w:styleId="FollowedHyperlink">
    <w:name w:val="FollowedHyperlink"/>
    <w:uiPriority w:val="99"/>
    <w:semiHidden/>
    <w:unhideWhenUsed/>
    <w:rsid w:val="00882ED6"/>
    <w:rPr>
      <w:color w:val="800080"/>
      <w:u w:val="single"/>
    </w:rPr>
  </w:style>
  <w:style w:type="paragraph" w:styleId="Title">
    <w:name w:val="Title"/>
    <w:basedOn w:val="Normal"/>
    <w:next w:val="Normal"/>
    <w:link w:val="TitleChar"/>
    <w:uiPriority w:val="10"/>
    <w:qFormat/>
    <w:rsid w:val="00B57A40"/>
    <w:pPr>
      <w:pBdr>
        <w:bottom w:val="single" w:sz="8" w:space="4" w:color="4F81BD"/>
      </w:pBdr>
      <w:spacing w:after="300"/>
      <w:contextualSpacing/>
    </w:pPr>
    <w:rPr>
      <w:rFonts w:ascii="Cambria" w:hAnsi="Cambria" w:cs="Times New Roman"/>
      <w:color w:val="17365D"/>
      <w:spacing w:val="5"/>
      <w:kern w:val="28"/>
      <w:sz w:val="52"/>
      <w:szCs w:val="52"/>
      <w:lang w:eastAsia="en-US"/>
    </w:rPr>
  </w:style>
  <w:style w:type="character" w:customStyle="1" w:styleId="TitleChar">
    <w:name w:val="Title Char"/>
    <w:link w:val="Title"/>
    <w:uiPriority w:val="10"/>
    <w:rsid w:val="00B57A40"/>
    <w:rPr>
      <w:rFonts w:ascii="Cambria" w:hAnsi="Cambria"/>
      <w:color w:val="17365D"/>
      <w:spacing w:val="5"/>
      <w:kern w:val="28"/>
      <w:sz w:val="52"/>
      <w:szCs w:val="52"/>
      <w:lang w:val="en-US" w:eastAsia="en-US"/>
    </w:rPr>
  </w:style>
  <w:style w:type="paragraph" w:customStyle="1" w:styleId="PageNumber1">
    <w:name w:val="Page Number1"/>
    <w:basedOn w:val="Footer"/>
    <w:autoRedefine/>
    <w:qFormat/>
    <w:rsid w:val="00B57A40"/>
    <w:pPr>
      <w:jc w:val="center"/>
    </w:pPr>
    <w:rPr>
      <w:color w:val="0070C0"/>
    </w:rPr>
  </w:style>
  <w:style w:type="character" w:customStyle="1" w:styleId="Heading1Char">
    <w:name w:val="Heading 1 Char"/>
    <w:link w:val="Heading1"/>
    <w:locked/>
    <w:rsid w:val="00B57A40"/>
    <w:rPr>
      <w:rFonts w:ascii="Arial" w:hAnsi="Arial" w:cs="Arial"/>
      <w:b/>
      <w:bCs/>
      <w:color w:val="000000"/>
      <w:kern w:val="32"/>
      <w:sz w:val="32"/>
      <w:szCs w:val="32"/>
    </w:rPr>
  </w:style>
  <w:style w:type="paragraph" w:styleId="ListParagraph">
    <w:name w:val="List Paragraph"/>
    <w:basedOn w:val="Normal"/>
    <w:uiPriority w:val="34"/>
    <w:qFormat/>
    <w:rsid w:val="00B57A40"/>
    <w:rPr>
      <w:color w:val="auto"/>
    </w:rPr>
  </w:style>
  <w:style w:type="paragraph" w:styleId="TOCHeading">
    <w:name w:val="TOC Heading"/>
    <w:basedOn w:val="Normal"/>
    <w:next w:val="Normal"/>
    <w:uiPriority w:val="39"/>
    <w:qFormat/>
    <w:rsid w:val="00B57A40"/>
    <w:rPr>
      <w:color w:val="auto"/>
    </w:rPr>
  </w:style>
  <w:style w:type="character" w:styleId="Emphasis">
    <w:name w:val="Emphasis"/>
    <w:qFormat/>
    <w:rsid w:val="00B57A40"/>
    <w:rPr>
      <w:b/>
      <w:bCs/>
    </w:rPr>
  </w:style>
  <w:style w:type="paragraph" w:styleId="BalloonText">
    <w:name w:val="Balloon Text"/>
    <w:basedOn w:val="Normal"/>
    <w:link w:val="BalloonTextChar"/>
    <w:semiHidden/>
    <w:rsid w:val="004819B9"/>
    <w:rPr>
      <w:rFonts w:ascii="Tahoma" w:hAnsi="Tahoma" w:cs="Tahoma"/>
      <w:color w:val="auto"/>
      <w:sz w:val="16"/>
      <w:szCs w:val="16"/>
    </w:rPr>
  </w:style>
  <w:style w:type="character" w:customStyle="1" w:styleId="BalloonTextChar">
    <w:name w:val="Balloon Text Char"/>
    <w:link w:val="BalloonText"/>
    <w:semiHidden/>
    <w:rsid w:val="004819B9"/>
    <w:rPr>
      <w:rFonts w:ascii="Tahoma" w:hAnsi="Tahoma" w:cs="Tahoma"/>
      <w:sz w:val="16"/>
      <w:szCs w:val="16"/>
    </w:rPr>
  </w:style>
  <w:style w:type="character" w:styleId="CommentReference">
    <w:name w:val="annotation reference"/>
    <w:semiHidden/>
    <w:rsid w:val="004819B9"/>
    <w:rPr>
      <w:sz w:val="16"/>
      <w:szCs w:val="16"/>
    </w:rPr>
  </w:style>
  <w:style w:type="paragraph" w:styleId="CommentText">
    <w:name w:val="annotation text"/>
    <w:basedOn w:val="Normal"/>
    <w:link w:val="CommentTextChar"/>
    <w:uiPriority w:val="99"/>
    <w:semiHidden/>
    <w:rsid w:val="004819B9"/>
    <w:rPr>
      <w:color w:val="auto"/>
      <w:sz w:val="20"/>
      <w:szCs w:val="20"/>
    </w:rPr>
  </w:style>
  <w:style w:type="character" w:customStyle="1" w:styleId="CommentTextChar">
    <w:name w:val="Comment Text Char"/>
    <w:basedOn w:val="DefaultParagraphFont"/>
    <w:link w:val="CommentText"/>
    <w:uiPriority w:val="99"/>
    <w:semiHidden/>
    <w:rsid w:val="004819B9"/>
  </w:style>
  <w:style w:type="paragraph" w:customStyle="1" w:styleId="Heading6A">
    <w:name w:val="Heading 6A"/>
    <w:basedOn w:val="Normal"/>
    <w:link w:val="Heading6AChar"/>
    <w:autoRedefine/>
    <w:qFormat/>
    <w:rsid w:val="00B57A40"/>
    <w:pPr>
      <w:spacing w:before="240"/>
    </w:pPr>
    <w:rPr>
      <w:rFonts w:ascii="Arial" w:hAnsi="Arial"/>
      <w:b/>
      <w:bCs/>
      <w:color w:val="auto"/>
      <w:sz w:val="20"/>
      <w:szCs w:val="20"/>
      <w:lang w:val="en-NZ" w:eastAsia="en-NZ"/>
    </w:rPr>
  </w:style>
  <w:style w:type="paragraph" w:customStyle="1" w:styleId="Heading7A">
    <w:name w:val="Heading 7A"/>
    <w:basedOn w:val="Heading6A"/>
    <w:link w:val="Heading7AChar"/>
    <w:autoRedefine/>
    <w:qFormat/>
    <w:rsid w:val="00B57A40"/>
    <w:pPr>
      <w:spacing w:before="180"/>
    </w:pPr>
    <w:rPr>
      <w:i/>
    </w:rPr>
  </w:style>
  <w:style w:type="character" w:customStyle="1" w:styleId="Heading6AChar">
    <w:name w:val="Heading 6A Char"/>
    <w:link w:val="Heading6A"/>
    <w:rsid w:val="00B57A40"/>
    <w:rPr>
      <w:rFonts w:ascii="Arial" w:hAnsi="Arial" w:cs="Arial"/>
      <w:b/>
      <w:bCs/>
    </w:rPr>
  </w:style>
  <w:style w:type="paragraph" w:customStyle="1" w:styleId="Heading6B">
    <w:name w:val="Heading 6B"/>
    <w:basedOn w:val="Normal"/>
    <w:link w:val="Heading6BChar"/>
    <w:autoRedefine/>
    <w:qFormat/>
    <w:rsid w:val="00B57A40"/>
    <w:rPr>
      <w:rFonts w:ascii="Arial" w:hAnsi="Arial"/>
      <w:b/>
      <w:bCs/>
      <w:color w:val="auto"/>
      <w:lang w:val="en-NZ" w:eastAsia="en-NZ"/>
    </w:rPr>
  </w:style>
  <w:style w:type="character" w:customStyle="1" w:styleId="Heading7AChar">
    <w:name w:val="Heading 7A Char"/>
    <w:link w:val="Heading7A"/>
    <w:rsid w:val="00B57A40"/>
    <w:rPr>
      <w:rFonts w:ascii="Arial" w:hAnsi="Arial" w:cs="Arial"/>
      <w:b/>
      <w:bCs/>
      <w:i/>
    </w:rPr>
  </w:style>
  <w:style w:type="character" w:customStyle="1" w:styleId="Heading6BChar">
    <w:name w:val="Heading 6B Char"/>
    <w:link w:val="Heading6B"/>
    <w:rsid w:val="00B57A40"/>
    <w:rPr>
      <w:rFonts w:ascii="Arial" w:hAnsi="Arial" w:cs="Arial"/>
      <w:b/>
      <w:bCs/>
      <w:sz w:val="22"/>
      <w:szCs w:val="22"/>
    </w:rPr>
  </w:style>
  <w:style w:type="paragraph" w:customStyle="1" w:styleId="Normaltext1">
    <w:name w:val="Normal text [1]"/>
    <w:basedOn w:val="Normal"/>
    <w:link w:val="Normaltext1Char"/>
    <w:qFormat/>
    <w:rsid w:val="00B57A40"/>
    <w:pPr>
      <w:tabs>
        <w:tab w:val="left" w:pos="297"/>
        <w:tab w:val="left" w:pos="1134"/>
        <w:tab w:val="left" w:pos="2356"/>
        <w:tab w:val="left" w:pos="3180"/>
      </w:tabs>
      <w:spacing w:after="120"/>
      <w:ind w:left="295"/>
    </w:pPr>
    <w:rPr>
      <w:rFonts w:ascii="Calibri" w:eastAsia="PMingLiU" w:hAnsi="Calibri"/>
      <w:color w:val="auto"/>
    </w:rPr>
  </w:style>
  <w:style w:type="paragraph" w:customStyle="1" w:styleId="Normaltext2">
    <w:name w:val="Normal text [2]"/>
    <w:basedOn w:val="Normaltext1"/>
    <w:autoRedefine/>
    <w:qFormat/>
    <w:rsid w:val="00B57A40"/>
    <w:pPr>
      <w:tabs>
        <w:tab w:val="num" w:pos="2268"/>
      </w:tabs>
      <w:ind w:left="2268" w:hanging="2268"/>
    </w:pPr>
  </w:style>
  <w:style w:type="character" w:customStyle="1" w:styleId="Normaltext1Char">
    <w:name w:val="Normal text [1] Char"/>
    <w:link w:val="Normaltext1"/>
    <w:rsid w:val="00B57A40"/>
    <w:rPr>
      <w:rFonts w:ascii="Calibri" w:eastAsia="PMingLiU" w:hAnsi="Calibri" w:cs="Arial"/>
      <w:sz w:val="22"/>
      <w:szCs w:val="22"/>
      <w:lang w:val="en-US" w:eastAsia="en-GB"/>
    </w:rPr>
  </w:style>
  <w:style w:type="paragraph" w:customStyle="1" w:styleId="Normaltext1A">
    <w:name w:val="Normal text [1A]"/>
    <w:basedOn w:val="Normal"/>
    <w:link w:val="Normaltext1AChar"/>
    <w:autoRedefine/>
    <w:qFormat/>
    <w:rsid w:val="00B57A40"/>
    <w:pPr>
      <w:widowControl w:val="0"/>
      <w:spacing w:before="120" w:line="300" w:lineRule="exact"/>
    </w:pPr>
    <w:rPr>
      <w:rFonts w:ascii="Times New Roman" w:hAnsi="Times New Roman"/>
      <w:color w:val="auto"/>
      <w:lang w:val="en-NZ" w:eastAsia="en-US"/>
    </w:rPr>
  </w:style>
  <w:style w:type="paragraph" w:customStyle="1" w:styleId="Bulletedpara1">
    <w:name w:val="Bulleted para [1]"/>
    <w:basedOn w:val="Normal"/>
    <w:autoRedefine/>
    <w:qFormat/>
    <w:rsid w:val="00B57A40"/>
    <w:pPr>
      <w:numPr>
        <w:numId w:val="7"/>
      </w:numPr>
      <w:tabs>
        <w:tab w:val="left" w:pos="1134"/>
      </w:tabs>
      <w:suppressAutoHyphens/>
      <w:overflowPunct w:val="0"/>
      <w:autoSpaceDE w:val="0"/>
      <w:autoSpaceDN w:val="0"/>
      <w:adjustRightInd w:val="0"/>
      <w:spacing w:before="120" w:line="300" w:lineRule="exact"/>
      <w:textAlignment w:val="baseline"/>
    </w:pPr>
  </w:style>
  <w:style w:type="paragraph" w:customStyle="1" w:styleId="Heading5B">
    <w:name w:val="Heading 5B"/>
    <w:basedOn w:val="Normal"/>
    <w:link w:val="Heading5BChar"/>
    <w:autoRedefine/>
    <w:qFormat/>
    <w:rsid w:val="00B57A40"/>
    <w:pPr>
      <w:spacing w:before="240" w:line="300" w:lineRule="exact"/>
    </w:pPr>
    <w:rPr>
      <w:rFonts w:ascii="Arial" w:eastAsia="PMingLiU" w:hAnsi="Arial"/>
      <w:b/>
      <w:sz w:val="20"/>
      <w:szCs w:val="17"/>
      <w:lang w:eastAsia="en-US"/>
    </w:rPr>
  </w:style>
  <w:style w:type="character" w:customStyle="1" w:styleId="Heading5BChar">
    <w:name w:val="Heading 5B Char"/>
    <w:link w:val="Heading5B"/>
    <w:rsid w:val="00B57A40"/>
    <w:rPr>
      <w:rFonts w:ascii="Arial" w:eastAsia="PMingLiU" w:hAnsi="Arial" w:cs="Arial"/>
      <w:b/>
      <w:color w:val="000000"/>
      <w:szCs w:val="17"/>
      <w:lang w:val="en-US" w:eastAsia="en-US"/>
    </w:rPr>
  </w:style>
  <w:style w:type="paragraph" w:customStyle="1" w:styleId="Bulletedindentedtext1">
    <w:name w:val="Bulleted indented text [1]"/>
    <w:basedOn w:val="Normal"/>
    <w:link w:val="Bulletedindentedtext1Char"/>
    <w:autoRedefine/>
    <w:qFormat/>
    <w:rsid w:val="00B57A40"/>
    <w:pPr>
      <w:numPr>
        <w:numId w:val="3"/>
      </w:numPr>
      <w:spacing w:after="60" w:line="280" w:lineRule="exact"/>
      <w:ind w:left="1797" w:hanging="357"/>
    </w:pPr>
    <w:rPr>
      <w:rFonts w:ascii="Arial" w:eastAsia="PMingLiU" w:hAnsi="Arial"/>
      <w:lang w:eastAsia="en-US"/>
    </w:rPr>
  </w:style>
  <w:style w:type="character" w:customStyle="1" w:styleId="Bulletedindentedtext1Char">
    <w:name w:val="Bulleted indented text [1] Char"/>
    <w:link w:val="Bulletedindentedtext1"/>
    <w:rsid w:val="00B57A40"/>
    <w:rPr>
      <w:rFonts w:ascii="Arial" w:eastAsia="PMingLiU" w:hAnsi="Arial" w:cs="Arial"/>
      <w:color w:val="000000"/>
      <w:sz w:val="22"/>
      <w:szCs w:val="22"/>
      <w:lang w:val="en-US" w:eastAsia="en-US"/>
    </w:rPr>
  </w:style>
  <w:style w:type="paragraph" w:customStyle="1" w:styleId="Bulletedindentedtext-Normal">
    <w:name w:val="Bulleted indented text - Normal"/>
    <w:basedOn w:val="Bulletedpara1"/>
    <w:link w:val="Bulletedindentedtext-NormalChar"/>
    <w:autoRedefine/>
    <w:qFormat/>
    <w:rsid w:val="00B57A40"/>
    <w:pPr>
      <w:numPr>
        <w:numId w:val="0"/>
      </w:numPr>
      <w:ind w:left="2520" w:hanging="360"/>
    </w:pPr>
    <w:rPr>
      <w:rFonts w:ascii="Arial" w:hAnsi="Arial"/>
    </w:rPr>
  </w:style>
  <w:style w:type="character" w:customStyle="1" w:styleId="Bulletedindentedtext-NormalChar">
    <w:name w:val="Bulleted indented text - Normal Char"/>
    <w:link w:val="Bulletedindentedtext-Normal"/>
    <w:rsid w:val="00B57A40"/>
    <w:rPr>
      <w:rFonts w:ascii="Arial" w:hAnsi="Arial" w:cs="Arial"/>
      <w:color w:val="000000"/>
      <w:sz w:val="22"/>
      <w:szCs w:val="22"/>
      <w:lang w:val="en-US" w:eastAsia="en-GB"/>
    </w:rPr>
  </w:style>
  <w:style w:type="paragraph" w:customStyle="1" w:styleId="Bullet">
    <w:name w:val="Bullet"/>
    <w:basedOn w:val="Normal"/>
    <w:rsid w:val="000C20E9"/>
    <w:pPr>
      <w:numPr>
        <w:numId w:val="4"/>
      </w:numPr>
      <w:ind w:left="782" w:hanging="357"/>
    </w:pPr>
    <w:rPr>
      <w:rFonts w:eastAsia="PMingLiU"/>
      <w:color w:val="auto"/>
      <w:lang w:val="en-AU" w:eastAsia="en-US"/>
    </w:rPr>
  </w:style>
  <w:style w:type="paragraph" w:customStyle="1" w:styleId="Heading2A">
    <w:name w:val="Heading 2A"/>
    <w:basedOn w:val="Normal"/>
    <w:link w:val="Heading2AChar"/>
    <w:autoRedefine/>
    <w:qFormat/>
    <w:rsid w:val="00B57A40"/>
    <w:pPr>
      <w:spacing w:before="360" w:line="280" w:lineRule="exact"/>
    </w:pPr>
    <w:rPr>
      <w:rFonts w:ascii="Arial" w:eastAsia="PMingLiU" w:hAnsi="Arial"/>
      <w:b/>
      <w:bCs/>
      <w:color w:val="auto"/>
      <w:szCs w:val="28"/>
      <w:lang w:val="en-NZ" w:eastAsia="en-NZ"/>
    </w:rPr>
  </w:style>
  <w:style w:type="paragraph" w:customStyle="1" w:styleId="Bulletedindentedtext">
    <w:name w:val="Bulleted indented text"/>
    <w:basedOn w:val="Bullet"/>
    <w:autoRedefine/>
    <w:qFormat/>
    <w:rsid w:val="00B57A40"/>
    <w:pPr>
      <w:numPr>
        <w:numId w:val="0"/>
      </w:numPr>
      <w:spacing w:before="120" w:after="120" w:line="300" w:lineRule="exact"/>
    </w:pPr>
    <w:rPr>
      <w:sz w:val="22"/>
    </w:rPr>
  </w:style>
  <w:style w:type="character" w:customStyle="1" w:styleId="Heading2AChar">
    <w:name w:val="Heading 2A Char"/>
    <w:link w:val="Heading2A"/>
    <w:rsid w:val="00B57A40"/>
    <w:rPr>
      <w:rFonts w:ascii="Arial" w:eastAsia="PMingLiU" w:hAnsi="Arial" w:cs="Arial"/>
      <w:b/>
      <w:bCs/>
      <w:sz w:val="24"/>
      <w:szCs w:val="28"/>
    </w:rPr>
  </w:style>
  <w:style w:type="character" w:customStyle="1" w:styleId="Normaltext1AChar">
    <w:name w:val="Normal text [1A] Char"/>
    <w:link w:val="Normaltext1A"/>
    <w:rsid w:val="00B57A40"/>
    <w:rPr>
      <w:rFonts w:cs="Arial"/>
      <w:sz w:val="22"/>
      <w:szCs w:val="22"/>
      <w:lang w:eastAsia="en-US"/>
    </w:rPr>
  </w:style>
  <w:style w:type="paragraph" w:customStyle="1" w:styleId="Normaltextindented">
    <w:name w:val="Normal text indented"/>
    <w:basedOn w:val="Normaltext1"/>
    <w:next w:val="Normaltext1"/>
    <w:link w:val="NormaltextindentedChar"/>
    <w:autoRedefine/>
    <w:qFormat/>
    <w:rsid w:val="00B57A40"/>
    <w:pPr>
      <w:tabs>
        <w:tab w:val="clear" w:pos="297"/>
        <w:tab w:val="clear" w:pos="1134"/>
        <w:tab w:val="left" w:pos="1324"/>
      </w:tabs>
      <w:ind w:left="1327" w:hanging="1327"/>
    </w:pPr>
    <w:rPr>
      <w:lang w:val="en-GB"/>
    </w:rPr>
  </w:style>
  <w:style w:type="paragraph" w:customStyle="1" w:styleId="Normaltextcentred">
    <w:name w:val="Normal text centred"/>
    <w:basedOn w:val="indent-1"/>
    <w:autoRedefine/>
    <w:qFormat/>
    <w:rsid w:val="00B57A40"/>
    <w:pPr>
      <w:tabs>
        <w:tab w:val="num" w:pos="2356"/>
      </w:tabs>
      <w:ind w:left="0"/>
      <w:jc w:val="center"/>
    </w:pPr>
    <w:rPr>
      <w:sz w:val="22"/>
    </w:rPr>
  </w:style>
  <w:style w:type="paragraph" w:customStyle="1" w:styleId="bullet1">
    <w:name w:val="bullet1"/>
    <w:basedOn w:val="Normal"/>
    <w:autoRedefine/>
    <w:qFormat/>
    <w:rsid w:val="00B57A40"/>
    <w:pPr>
      <w:numPr>
        <w:numId w:val="8"/>
      </w:numPr>
      <w:tabs>
        <w:tab w:val="left" w:pos="426"/>
      </w:tabs>
    </w:pPr>
    <w:rPr>
      <w:rFonts w:ascii="Calibri" w:eastAsia="Calibri" w:hAnsi="Calibri" w:cs="Times New Roman"/>
      <w:color w:val="auto"/>
      <w:lang w:eastAsia="en-US"/>
    </w:rPr>
  </w:style>
  <w:style w:type="paragraph" w:styleId="NoSpacing">
    <w:name w:val="No Spacing"/>
    <w:uiPriority w:val="1"/>
    <w:qFormat/>
    <w:rsid w:val="00B57A40"/>
    <w:pPr>
      <w:ind w:left="567"/>
    </w:pPr>
    <w:rPr>
      <w:rFonts w:eastAsia="SimSun"/>
      <w:sz w:val="24"/>
      <w:szCs w:val="24"/>
      <w:lang w:val="en-US" w:eastAsia="zh-CN"/>
    </w:rPr>
  </w:style>
  <w:style w:type="character" w:styleId="BookTitle">
    <w:name w:val="Book Title"/>
    <w:uiPriority w:val="33"/>
    <w:qFormat/>
    <w:rsid w:val="00B57A40"/>
    <w:rPr>
      <w:b/>
      <w:bCs/>
      <w:smallCaps/>
      <w:spacing w:val="5"/>
    </w:rPr>
  </w:style>
  <w:style w:type="paragraph" w:styleId="Subtitle">
    <w:name w:val="Subtitle"/>
    <w:basedOn w:val="Normal"/>
    <w:next w:val="Normal"/>
    <w:link w:val="SubtitleChar"/>
    <w:uiPriority w:val="11"/>
    <w:qFormat/>
    <w:rsid w:val="00B57A40"/>
    <w:pPr>
      <w:spacing w:after="60"/>
      <w:jc w:val="center"/>
      <w:outlineLvl w:val="1"/>
    </w:pPr>
    <w:rPr>
      <w:rFonts w:ascii="Cambria" w:hAnsi="Cambria"/>
      <w:color w:val="auto"/>
      <w:lang w:eastAsia="en-US"/>
    </w:rPr>
  </w:style>
  <w:style w:type="character" w:customStyle="1" w:styleId="SubtitleChar">
    <w:name w:val="Subtitle Char"/>
    <w:link w:val="Subtitle"/>
    <w:uiPriority w:val="11"/>
    <w:rsid w:val="00B57A40"/>
    <w:rPr>
      <w:rFonts w:ascii="Cambria" w:hAnsi="Cambria" w:cs="Arial"/>
      <w:sz w:val="24"/>
      <w:szCs w:val="24"/>
      <w:lang w:val="en-US" w:eastAsia="en-US"/>
    </w:rPr>
  </w:style>
  <w:style w:type="paragraph" w:styleId="Caption">
    <w:name w:val="caption"/>
    <w:basedOn w:val="Normal"/>
    <w:next w:val="Normal"/>
    <w:uiPriority w:val="35"/>
    <w:qFormat/>
    <w:rsid w:val="00B57A40"/>
    <w:pPr>
      <w:spacing w:after="200"/>
    </w:pPr>
    <w:rPr>
      <w:rFonts w:ascii="Calibri" w:eastAsia="Calibri" w:hAnsi="Calibri" w:cs="Times New Roman"/>
      <w:b/>
      <w:bCs/>
      <w:color w:val="4F81BD"/>
      <w:lang w:eastAsia="en-US"/>
    </w:rPr>
  </w:style>
  <w:style w:type="paragraph" w:customStyle="1" w:styleId="Captiontext">
    <w:name w:val="Caption text"/>
    <w:basedOn w:val="Normaltext1"/>
    <w:autoRedefine/>
    <w:uiPriority w:val="99"/>
    <w:qFormat/>
    <w:rsid w:val="00B57A40"/>
    <w:pPr>
      <w:pBdr>
        <w:bottom w:val="single" w:sz="12" w:space="1" w:color="auto"/>
      </w:pBdr>
      <w:tabs>
        <w:tab w:val="left" w:pos="1276"/>
        <w:tab w:val="left" w:pos="3969"/>
      </w:tabs>
      <w:spacing w:after="0"/>
      <w:ind w:left="0"/>
    </w:pPr>
    <w:rPr>
      <w:i/>
      <w:lang w:val="en-GB"/>
    </w:rPr>
  </w:style>
  <w:style w:type="paragraph" w:styleId="NormalWeb">
    <w:name w:val="Normal (Web)"/>
    <w:basedOn w:val="Normal"/>
    <w:uiPriority w:val="99"/>
    <w:unhideWhenUsed/>
    <w:rsid w:val="007C7B6C"/>
    <w:pPr>
      <w:spacing w:before="100" w:beforeAutospacing="1" w:after="100" w:afterAutospacing="1"/>
    </w:pPr>
    <w:rPr>
      <w:color w:val="auto"/>
    </w:rPr>
  </w:style>
  <w:style w:type="paragraph" w:customStyle="1" w:styleId="FootnoteText10">
    <w:name w:val="Footnote Text1"/>
    <w:basedOn w:val="Normal"/>
    <w:autoRedefine/>
    <w:qFormat/>
    <w:rsid w:val="00B57A40"/>
    <w:pPr>
      <w:spacing w:before="100" w:beforeAutospacing="1" w:after="100" w:afterAutospacing="1"/>
      <w:ind w:left="425" w:hanging="425"/>
    </w:pPr>
    <w:rPr>
      <w:color w:val="auto"/>
    </w:rPr>
  </w:style>
  <w:style w:type="paragraph" w:customStyle="1" w:styleId="Normaltextindented2">
    <w:name w:val="Normal text indented [2]"/>
    <w:basedOn w:val="Normaltext1"/>
    <w:next w:val="Normaltext1"/>
    <w:autoRedefine/>
    <w:qFormat/>
    <w:rsid w:val="00B57A40"/>
    <w:pPr>
      <w:ind w:left="340" w:hanging="340"/>
    </w:pPr>
  </w:style>
  <w:style w:type="paragraph" w:customStyle="1" w:styleId="StyleNormaltext1Italic">
    <w:name w:val="Style Normal text [1] + Italic"/>
    <w:basedOn w:val="Normaltext1"/>
    <w:rsid w:val="001D7E2D"/>
    <w:rPr>
      <w:i/>
      <w:iCs/>
    </w:rPr>
  </w:style>
  <w:style w:type="paragraph" w:customStyle="1" w:styleId="Heading5C">
    <w:name w:val="Heading 5C"/>
    <w:basedOn w:val="Normal"/>
    <w:next w:val="Normal"/>
    <w:autoRedefine/>
    <w:qFormat/>
    <w:rsid w:val="00B57A40"/>
    <w:pPr>
      <w:widowControl w:val="0"/>
      <w:tabs>
        <w:tab w:val="left" w:pos="567"/>
      </w:tabs>
      <w:spacing w:before="360"/>
      <w:ind w:left="502" w:hangingChars="228" w:hanging="502"/>
    </w:pPr>
    <w:rPr>
      <w:rFonts w:eastAsia="PMingLiU"/>
      <w:b/>
      <w:i/>
      <w:color w:val="auto"/>
      <w:lang w:eastAsia="zh-TW"/>
    </w:rPr>
  </w:style>
  <w:style w:type="paragraph" w:customStyle="1" w:styleId="Normalindentedtext">
    <w:name w:val="Normal indented text"/>
    <w:basedOn w:val="Normal"/>
    <w:next w:val="Normal"/>
    <w:autoRedefine/>
    <w:qFormat/>
    <w:rsid w:val="00B57A40"/>
    <w:pPr>
      <w:widowControl w:val="0"/>
      <w:tabs>
        <w:tab w:val="left" w:pos="567"/>
      </w:tabs>
      <w:spacing w:before="120"/>
      <w:ind w:left="1134"/>
    </w:pPr>
    <w:rPr>
      <w:rFonts w:ascii="Calibri" w:eastAsia="PMingLiU" w:hAnsi="Calibri"/>
      <w:color w:val="auto"/>
      <w:lang w:eastAsia="zh-TW"/>
    </w:rPr>
  </w:style>
  <w:style w:type="paragraph" w:customStyle="1" w:styleId="Normalbulletedtext">
    <w:name w:val="Normal bulleted text"/>
    <w:basedOn w:val="Normal"/>
    <w:next w:val="Normal"/>
    <w:autoRedefine/>
    <w:qFormat/>
    <w:rsid w:val="00B57A40"/>
    <w:pPr>
      <w:widowControl w:val="0"/>
      <w:numPr>
        <w:numId w:val="9"/>
      </w:numPr>
      <w:tabs>
        <w:tab w:val="left" w:pos="1134"/>
      </w:tabs>
      <w:spacing w:before="120"/>
    </w:pPr>
    <w:rPr>
      <w:rFonts w:eastAsia="PMingLiU"/>
      <w:color w:val="auto"/>
      <w:lang w:eastAsia="zh-TW"/>
    </w:rPr>
  </w:style>
  <w:style w:type="paragraph" w:customStyle="1" w:styleId="Normalindentital">
    <w:name w:val="Normal indent ital"/>
    <w:basedOn w:val="Normal"/>
    <w:autoRedefine/>
    <w:qFormat/>
    <w:rsid w:val="00B57A40"/>
    <w:pPr>
      <w:widowControl w:val="0"/>
      <w:tabs>
        <w:tab w:val="left" w:pos="567"/>
      </w:tabs>
      <w:spacing w:before="120"/>
      <w:ind w:left="5103"/>
    </w:pPr>
    <w:rPr>
      <w:rFonts w:eastAsia="PMingLiU"/>
      <w:i/>
      <w:color w:val="auto"/>
      <w:lang w:eastAsia="zh-TW"/>
    </w:rPr>
  </w:style>
  <w:style w:type="paragraph" w:customStyle="1" w:styleId="Normalhangingindent">
    <w:name w:val="Normal hanging indent"/>
    <w:basedOn w:val="Normal"/>
    <w:next w:val="Normal"/>
    <w:autoRedefine/>
    <w:qFormat/>
    <w:rsid w:val="00B57A40"/>
    <w:pPr>
      <w:widowControl w:val="0"/>
      <w:tabs>
        <w:tab w:val="left" w:pos="567"/>
      </w:tabs>
      <w:spacing w:before="120"/>
      <w:ind w:left="1134" w:hanging="567"/>
    </w:pPr>
    <w:rPr>
      <w:rFonts w:eastAsia="PMingLiU"/>
      <w:color w:val="auto"/>
      <w:lang w:eastAsia="zh-TW"/>
    </w:rPr>
  </w:style>
  <w:style w:type="character" w:customStyle="1" w:styleId="StyleBookTitleLatinHeadings14ptKernat16pt">
    <w:name w:val="Style Book Title + (Latin) +Headings 14 pt Kern at 16 pt"/>
    <w:qFormat/>
    <w:rsid w:val="00B57A40"/>
    <w:rPr>
      <w:rFonts w:ascii="Arial" w:hAnsi="Arial"/>
      <w:b/>
      <w:bCs/>
      <w:smallCaps/>
      <w:spacing w:val="5"/>
      <w:kern w:val="32"/>
      <w:sz w:val="28"/>
    </w:rPr>
  </w:style>
  <w:style w:type="character" w:customStyle="1" w:styleId="NormaltextindentedChar">
    <w:name w:val="Normal text indented Char"/>
    <w:link w:val="Normaltextindented"/>
    <w:rsid w:val="00B57A40"/>
    <w:rPr>
      <w:rFonts w:ascii="Calibri" w:eastAsia="PMingLiU" w:hAnsi="Calibri" w:cs="Arial"/>
      <w:sz w:val="22"/>
      <w:szCs w:val="22"/>
      <w:lang w:val="en-GB" w:eastAsia="en-GB"/>
    </w:rPr>
  </w:style>
  <w:style w:type="paragraph" w:styleId="DocumentMap">
    <w:name w:val="Document Map"/>
    <w:basedOn w:val="Normal"/>
    <w:semiHidden/>
    <w:rsid w:val="00FE244D"/>
    <w:pPr>
      <w:shd w:val="clear" w:color="auto" w:fill="000080"/>
    </w:pPr>
    <w:rPr>
      <w:rFonts w:ascii="Tahoma" w:hAnsi="Tahoma" w:cs="Tahoma"/>
    </w:rPr>
  </w:style>
  <w:style w:type="character" w:customStyle="1" w:styleId="Heading2Char">
    <w:name w:val="Heading 2 Char"/>
    <w:link w:val="Heading2"/>
    <w:rsid w:val="00B57A40"/>
    <w:rPr>
      <w:rFonts w:asciiTheme="minorHAnsi" w:eastAsia="PMingLiU" w:hAnsiTheme="minorHAnsi" w:cs="Arial"/>
      <w:b/>
      <w:noProof/>
      <w:color w:val="000000"/>
      <w:sz w:val="26"/>
      <w:szCs w:val="22"/>
      <w:lang w:val="en-US" w:eastAsia="en-GB"/>
    </w:rPr>
  </w:style>
  <w:style w:type="paragraph" w:styleId="CommentSubject">
    <w:name w:val="annotation subject"/>
    <w:basedOn w:val="CommentText"/>
    <w:next w:val="CommentText"/>
    <w:semiHidden/>
    <w:rsid w:val="00697A90"/>
    <w:pPr>
      <w:tabs>
        <w:tab w:val="num" w:pos="1399"/>
      </w:tabs>
      <w:spacing w:before="60" w:after="120"/>
    </w:pPr>
    <w:rPr>
      <w:b/>
      <w:bCs/>
      <w:color w:val="000000"/>
    </w:rPr>
  </w:style>
  <w:style w:type="paragraph" w:customStyle="1" w:styleId="BodyNum">
    <w:name w:val="BodyNum"/>
    <w:aliases w:val="b1"/>
    <w:basedOn w:val="Normal"/>
    <w:uiPriority w:val="99"/>
    <w:rsid w:val="001B5B05"/>
    <w:pPr>
      <w:numPr>
        <w:numId w:val="5"/>
      </w:numPr>
      <w:spacing w:before="240"/>
    </w:pPr>
    <w:rPr>
      <w:color w:val="auto"/>
      <w:szCs w:val="20"/>
      <w:lang w:val="en-AU" w:eastAsia="en-AU"/>
    </w:rPr>
  </w:style>
  <w:style w:type="paragraph" w:customStyle="1" w:styleId="BodyPara">
    <w:name w:val="BodyPara"/>
    <w:aliases w:val="ba"/>
    <w:basedOn w:val="Normal"/>
    <w:rsid w:val="001B5B05"/>
    <w:pPr>
      <w:spacing w:before="240"/>
    </w:pPr>
    <w:rPr>
      <w:color w:val="auto"/>
      <w:szCs w:val="20"/>
      <w:lang w:val="en-AU" w:eastAsia="en-AU"/>
    </w:rPr>
  </w:style>
  <w:style w:type="paragraph" w:customStyle="1" w:styleId="BodyParaBullet">
    <w:name w:val="BodyParaBullet"/>
    <w:aliases w:val="bpb"/>
    <w:basedOn w:val="Normal"/>
    <w:uiPriority w:val="99"/>
    <w:rsid w:val="001B5B05"/>
    <w:pPr>
      <w:numPr>
        <w:ilvl w:val="2"/>
        <w:numId w:val="5"/>
      </w:numPr>
      <w:tabs>
        <w:tab w:val="left" w:pos="2160"/>
      </w:tabs>
      <w:spacing w:before="240"/>
    </w:pPr>
    <w:rPr>
      <w:color w:val="auto"/>
      <w:szCs w:val="20"/>
      <w:lang w:val="en-AU" w:eastAsia="en-AU"/>
    </w:rPr>
  </w:style>
  <w:style w:type="paragraph" w:customStyle="1" w:styleId="BodySubPara">
    <w:name w:val="BodySubPara"/>
    <w:aliases w:val="bi"/>
    <w:basedOn w:val="Normal"/>
    <w:uiPriority w:val="99"/>
    <w:rsid w:val="001B5B05"/>
    <w:pPr>
      <w:numPr>
        <w:ilvl w:val="3"/>
        <w:numId w:val="5"/>
      </w:numPr>
      <w:spacing w:before="240"/>
    </w:pPr>
    <w:rPr>
      <w:color w:val="auto"/>
      <w:szCs w:val="20"/>
      <w:lang w:val="en-AU" w:eastAsia="en-AU"/>
    </w:rPr>
  </w:style>
  <w:style w:type="numbering" w:customStyle="1" w:styleId="OPCBodyList">
    <w:name w:val="OPCBodyList"/>
    <w:uiPriority w:val="99"/>
    <w:rsid w:val="001B5B05"/>
    <w:pPr>
      <w:numPr>
        <w:numId w:val="5"/>
      </w:numPr>
    </w:pPr>
  </w:style>
  <w:style w:type="paragraph" w:customStyle="1" w:styleId="author">
    <w:name w:val="author"/>
    <w:basedOn w:val="Normaltext1"/>
    <w:next w:val="Normaltext1"/>
    <w:qFormat/>
    <w:rsid w:val="00B57A40"/>
    <w:pPr>
      <w:spacing w:after="0"/>
    </w:pPr>
    <w:rPr>
      <w:i/>
      <w:lang w:val="en-AU"/>
    </w:rPr>
  </w:style>
  <w:style w:type="paragraph" w:customStyle="1" w:styleId="Normaltextnospacebelow">
    <w:name w:val="Normal text + no space below"/>
    <w:basedOn w:val="Normaltext1"/>
    <w:autoRedefine/>
    <w:qFormat/>
    <w:rsid w:val="00B57A40"/>
    <w:pPr>
      <w:spacing w:after="0"/>
    </w:pPr>
  </w:style>
  <w:style w:type="paragraph" w:customStyle="1" w:styleId="Caption1">
    <w:name w:val="Caption1"/>
    <w:basedOn w:val="Normal"/>
    <w:qFormat/>
    <w:rsid w:val="00B57A40"/>
  </w:style>
  <w:style w:type="character" w:customStyle="1" w:styleId="Heading3Char">
    <w:name w:val="Heading 3 Char"/>
    <w:link w:val="Heading3"/>
    <w:rsid w:val="00B57A40"/>
    <w:rPr>
      <w:rFonts w:asciiTheme="minorHAnsi" w:hAnsiTheme="minorHAnsi" w:cs="Arial"/>
      <w:b/>
      <w:bCs/>
      <w:color w:val="000000"/>
      <w:sz w:val="24"/>
      <w:szCs w:val="22"/>
      <w:lang w:val="en-AU" w:eastAsia="en-GB"/>
    </w:rPr>
  </w:style>
  <w:style w:type="table" w:customStyle="1" w:styleId="TableGrid1">
    <w:name w:val="Table Grid1"/>
    <w:basedOn w:val="TableNormal"/>
    <w:next w:val="TableGrid"/>
    <w:uiPriority w:val="59"/>
    <w:rsid w:val="0001745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Captiontext"/>
    <w:next w:val="Normal"/>
    <w:autoRedefine/>
    <w:qFormat/>
    <w:rsid w:val="00B57A40"/>
    <w:rPr>
      <w:i w:val="0"/>
    </w:rPr>
  </w:style>
  <w:style w:type="paragraph" w:customStyle="1" w:styleId="Body">
    <w:name w:val="Body"/>
    <w:aliases w:val="b"/>
    <w:basedOn w:val="Normal"/>
    <w:rsid w:val="00B71723"/>
    <w:pPr>
      <w:spacing w:before="240"/>
    </w:pPr>
    <w:rPr>
      <w:rFonts w:ascii="Times New Roman" w:hAnsi="Times New Roman" w:cs="Times New Roman"/>
      <w:color w:val="auto"/>
      <w:szCs w:val="20"/>
      <w:lang w:val="en-AU" w:eastAsia="en-AU"/>
    </w:rPr>
  </w:style>
  <w:style w:type="character" w:customStyle="1" w:styleId="spelle">
    <w:name w:val="spelle"/>
    <w:basedOn w:val="DefaultParagraphFont"/>
    <w:rsid w:val="00B71723"/>
  </w:style>
  <w:style w:type="paragraph" w:customStyle="1" w:styleId="StyleNormaltext1BoldItalic">
    <w:name w:val="Style Normal text [1] + Bold Italic"/>
    <w:basedOn w:val="Normaltext1"/>
    <w:rsid w:val="007E010A"/>
    <w:pPr>
      <w:spacing w:before="240"/>
    </w:pPr>
    <w:rPr>
      <w:b/>
      <w:bCs/>
      <w:i/>
      <w:iCs/>
    </w:rPr>
  </w:style>
  <w:style w:type="paragraph" w:customStyle="1" w:styleId="StyleNormaltext1Left2cm">
    <w:name w:val="Style Normal text [1] + Left:  2 cm"/>
    <w:basedOn w:val="Normaltext1"/>
    <w:rsid w:val="007E010A"/>
    <w:pPr>
      <w:ind w:left="1134"/>
    </w:pPr>
    <w:rPr>
      <w:rFonts w:eastAsia="Times New Roman" w:cs="Times New Roman"/>
      <w:szCs w:val="20"/>
    </w:rPr>
  </w:style>
  <w:style w:type="paragraph" w:customStyle="1" w:styleId="Head2">
    <w:name w:val="Head 2"/>
    <w:aliases w:val="2"/>
    <w:basedOn w:val="Normal"/>
    <w:next w:val="BodyNum"/>
    <w:rsid w:val="00EA3499"/>
    <w:pPr>
      <w:keepNext/>
      <w:spacing w:before="240" w:after="60"/>
      <w:outlineLvl w:val="1"/>
    </w:pPr>
    <w:rPr>
      <w:rFonts w:ascii="Arial" w:hAnsi="Arial" w:cs="Times New Roman"/>
      <w:b/>
      <w:color w:val="auto"/>
      <w:kern w:val="28"/>
      <w:sz w:val="28"/>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8899">
      <w:bodyDiv w:val="1"/>
      <w:marLeft w:val="0"/>
      <w:marRight w:val="0"/>
      <w:marTop w:val="0"/>
      <w:marBottom w:val="0"/>
      <w:divBdr>
        <w:top w:val="none" w:sz="0" w:space="0" w:color="auto"/>
        <w:left w:val="none" w:sz="0" w:space="0" w:color="auto"/>
        <w:bottom w:val="none" w:sz="0" w:space="0" w:color="auto"/>
        <w:right w:val="none" w:sz="0" w:space="0" w:color="auto"/>
      </w:divBdr>
    </w:div>
    <w:div w:id="234435888">
      <w:bodyDiv w:val="1"/>
      <w:marLeft w:val="0"/>
      <w:marRight w:val="0"/>
      <w:marTop w:val="0"/>
      <w:marBottom w:val="0"/>
      <w:divBdr>
        <w:top w:val="none" w:sz="0" w:space="0" w:color="auto"/>
        <w:left w:val="none" w:sz="0" w:space="0" w:color="auto"/>
        <w:bottom w:val="none" w:sz="0" w:space="0" w:color="auto"/>
        <w:right w:val="none" w:sz="0" w:space="0" w:color="auto"/>
      </w:divBdr>
      <w:divsChild>
        <w:div w:id="1243180500">
          <w:marLeft w:val="0"/>
          <w:marRight w:val="0"/>
          <w:marTop w:val="0"/>
          <w:marBottom w:val="0"/>
          <w:divBdr>
            <w:top w:val="none" w:sz="0" w:space="0" w:color="auto"/>
            <w:left w:val="none" w:sz="0" w:space="0" w:color="auto"/>
            <w:bottom w:val="none" w:sz="0" w:space="0" w:color="auto"/>
            <w:right w:val="none" w:sz="0" w:space="0" w:color="auto"/>
          </w:divBdr>
        </w:div>
      </w:divsChild>
    </w:div>
    <w:div w:id="829254535">
      <w:bodyDiv w:val="1"/>
      <w:marLeft w:val="0"/>
      <w:marRight w:val="0"/>
      <w:marTop w:val="0"/>
      <w:marBottom w:val="0"/>
      <w:divBdr>
        <w:top w:val="none" w:sz="0" w:space="0" w:color="auto"/>
        <w:left w:val="none" w:sz="0" w:space="0" w:color="auto"/>
        <w:bottom w:val="none" w:sz="0" w:space="0" w:color="auto"/>
        <w:right w:val="none" w:sz="0" w:space="0" w:color="auto"/>
      </w:divBdr>
      <w:divsChild>
        <w:div w:id="2130735677">
          <w:marLeft w:val="0"/>
          <w:marRight w:val="0"/>
          <w:marTop w:val="0"/>
          <w:marBottom w:val="0"/>
          <w:divBdr>
            <w:top w:val="none" w:sz="0" w:space="0" w:color="auto"/>
            <w:left w:val="none" w:sz="0" w:space="0" w:color="auto"/>
            <w:bottom w:val="none" w:sz="0" w:space="0" w:color="auto"/>
            <w:right w:val="none" w:sz="0" w:space="0" w:color="auto"/>
          </w:divBdr>
          <w:divsChild>
            <w:div w:id="1530949119">
              <w:marLeft w:val="15"/>
              <w:marRight w:val="150"/>
              <w:marTop w:val="0"/>
              <w:marBottom w:val="0"/>
              <w:divBdr>
                <w:top w:val="none" w:sz="0" w:space="0" w:color="auto"/>
                <w:left w:val="none" w:sz="0" w:space="0" w:color="auto"/>
                <w:bottom w:val="none" w:sz="0" w:space="0" w:color="auto"/>
                <w:right w:val="none" w:sz="0" w:space="0" w:color="auto"/>
              </w:divBdr>
              <w:divsChild>
                <w:div w:id="1078745153">
                  <w:marLeft w:val="0"/>
                  <w:marRight w:val="0"/>
                  <w:marTop w:val="0"/>
                  <w:marBottom w:val="480"/>
                  <w:divBdr>
                    <w:top w:val="none" w:sz="0" w:space="0" w:color="auto"/>
                    <w:left w:val="none" w:sz="0" w:space="0" w:color="auto"/>
                    <w:bottom w:val="none" w:sz="0" w:space="0" w:color="auto"/>
                    <w:right w:val="none" w:sz="0" w:space="0" w:color="auto"/>
                  </w:divBdr>
                  <w:divsChild>
                    <w:div w:id="1089347768">
                      <w:marLeft w:val="375"/>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498653">
      <w:bodyDiv w:val="1"/>
      <w:marLeft w:val="0"/>
      <w:marRight w:val="0"/>
      <w:marTop w:val="0"/>
      <w:marBottom w:val="0"/>
      <w:divBdr>
        <w:top w:val="none" w:sz="0" w:space="0" w:color="auto"/>
        <w:left w:val="none" w:sz="0" w:space="0" w:color="auto"/>
        <w:bottom w:val="none" w:sz="0" w:space="0" w:color="auto"/>
        <w:right w:val="none" w:sz="0" w:space="0" w:color="auto"/>
      </w:divBdr>
      <w:divsChild>
        <w:div w:id="97992790">
          <w:marLeft w:val="0"/>
          <w:marRight w:val="0"/>
          <w:marTop w:val="0"/>
          <w:marBottom w:val="0"/>
          <w:divBdr>
            <w:top w:val="none" w:sz="0" w:space="0" w:color="auto"/>
            <w:left w:val="none" w:sz="0" w:space="0" w:color="auto"/>
            <w:bottom w:val="none" w:sz="0" w:space="0" w:color="auto"/>
            <w:right w:val="none" w:sz="0" w:space="0" w:color="auto"/>
          </w:divBdr>
        </w:div>
      </w:divsChild>
    </w:div>
    <w:div w:id="1100636169">
      <w:bodyDiv w:val="1"/>
      <w:marLeft w:val="0"/>
      <w:marRight w:val="0"/>
      <w:marTop w:val="0"/>
      <w:marBottom w:val="0"/>
      <w:divBdr>
        <w:top w:val="none" w:sz="0" w:space="0" w:color="auto"/>
        <w:left w:val="none" w:sz="0" w:space="0" w:color="auto"/>
        <w:bottom w:val="none" w:sz="0" w:space="0" w:color="auto"/>
        <w:right w:val="none" w:sz="0" w:space="0" w:color="auto"/>
      </w:divBdr>
    </w:div>
    <w:div w:id="1250771953">
      <w:bodyDiv w:val="1"/>
      <w:marLeft w:val="60"/>
      <w:marRight w:val="60"/>
      <w:marTop w:val="60"/>
      <w:marBottom w:val="15"/>
      <w:divBdr>
        <w:top w:val="none" w:sz="0" w:space="0" w:color="auto"/>
        <w:left w:val="none" w:sz="0" w:space="0" w:color="auto"/>
        <w:bottom w:val="none" w:sz="0" w:space="0" w:color="auto"/>
        <w:right w:val="none" w:sz="0" w:space="0" w:color="auto"/>
      </w:divBdr>
    </w:div>
    <w:div w:id="1740133353">
      <w:bodyDiv w:val="1"/>
      <w:marLeft w:val="0"/>
      <w:marRight w:val="0"/>
      <w:marTop w:val="0"/>
      <w:marBottom w:val="0"/>
      <w:divBdr>
        <w:top w:val="none" w:sz="0" w:space="0" w:color="auto"/>
        <w:left w:val="none" w:sz="0" w:space="0" w:color="auto"/>
        <w:bottom w:val="none" w:sz="0" w:space="0" w:color="auto"/>
        <w:right w:val="none" w:sz="0" w:space="0" w:color="auto"/>
      </w:divBdr>
      <w:divsChild>
        <w:div w:id="11359458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Users\pccarter\Desktop\2016%2003%20CALC%20Newsletter%20-%2021%20March%202016%20proof%20-%20KLR%20changes%20tracked%20and%20accepted.docx" TargetMode="External"/><Relationship Id="rId18" Type="http://schemas.openxmlformats.org/officeDocument/2006/relationships/image" Target="media/image4.png"/><Relationship Id="rId26" Type="http://schemas.openxmlformats.org/officeDocument/2006/relationships/image" Target="media/image10.jpeg"/><Relationship Id="rId39" Type="http://schemas.openxmlformats.org/officeDocument/2006/relationships/image" Target="media/image18.png"/><Relationship Id="rId21" Type="http://schemas.openxmlformats.org/officeDocument/2006/relationships/image" Target="media/image7.png"/><Relationship Id="rId34" Type="http://schemas.openxmlformats.org/officeDocument/2006/relationships/hyperlink" Target="mailto:calc.drafting@gmail.com" TargetMode="External"/><Relationship Id="rId42" Type="http://schemas.openxmlformats.org/officeDocument/2006/relationships/hyperlink" Target="http://www.legislation.govt.nz" TargetMode="External"/><Relationship Id="rId47" Type="http://schemas.openxmlformats.org/officeDocument/2006/relationships/hyperlink" Target="http://www.parliament.nz/en-nz/features/00NZPHomeNews201603031/m&#257;ori-language-te-reo-m&#257;ori-bill-te-pire-o-te-reo-m&#257;ori" TargetMode="External"/><Relationship Id="rId50" Type="http://schemas.openxmlformats.org/officeDocument/2006/relationships/image" Target="media/image26.png"/><Relationship Id="rId55" Type="http://schemas.openxmlformats.org/officeDocument/2006/relationships/hyperlink" Target="http://www.bailii.org/uk/cases/UKSC/2016/8.html" TargetMode="External"/><Relationship Id="rId63" Type="http://schemas.openxmlformats.org/officeDocument/2006/relationships/image" Target="media/image32.png"/><Relationship Id="rId68" Type="http://schemas.openxmlformats.org/officeDocument/2006/relationships/image" Target="media/image36.png"/><Relationship Id="rId76" Type="http://schemas.openxmlformats.org/officeDocument/2006/relationships/hyperlink" Target="mailto:ross.carter@parliament.govt.nz" TargetMode="Externa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hyperlink" Target="file:///C:\Users\pccarter\Desktop\2016%2003%20CALC%20Newsletter%20-%2021%20March%202016%20proof%20-%20KLR%20changes%20tracked%20and%20accepted.docx" TargetMode="External"/><Relationship Id="rId29" Type="http://schemas.openxmlformats.org/officeDocument/2006/relationships/image" Target="media/image13.png"/><Relationship Id="rId11" Type="http://schemas.openxmlformats.org/officeDocument/2006/relationships/hyperlink" Target="file:///C:\Users\pccarter\Desktop\2016%2003%20CALC%20Newsletter%20-%2021%20March%202016%20proof%20-%20KLR%20changes%20tracked%20and%20accepted.docx" TargetMode="External"/><Relationship Id="rId24" Type="http://schemas.openxmlformats.org/officeDocument/2006/relationships/image" Target="media/image8.png"/><Relationship Id="rId32" Type="http://schemas.openxmlformats.org/officeDocument/2006/relationships/hyperlink" Target="https://www.linkedin.com/company/linkedin" TargetMode="External"/><Relationship Id="rId37" Type="http://schemas.openxmlformats.org/officeDocument/2006/relationships/hyperlink" Target="mailto:katy.leroy@parliament.govt.nz" TargetMode="External"/><Relationship Id="rId40" Type="http://schemas.openxmlformats.org/officeDocument/2006/relationships/image" Target="media/image19.jpeg"/><Relationship Id="rId45" Type="http://schemas.openxmlformats.org/officeDocument/2006/relationships/image" Target="media/image23.png"/><Relationship Id="rId53" Type="http://schemas.openxmlformats.org/officeDocument/2006/relationships/image" Target="media/image27.png"/><Relationship Id="rId58" Type="http://schemas.openxmlformats.org/officeDocument/2006/relationships/hyperlink" Target="http://www.lrb.co.uk/v38/n07/letters" TargetMode="External"/><Relationship Id="rId66" Type="http://schemas.openxmlformats.org/officeDocument/2006/relationships/hyperlink" Target="https://www.linkedin.com/in/helen-xanthaki-60850b60" TargetMode="External"/><Relationship Id="rId74" Type="http://schemas.openxmlformats.org/officeDocument/2006/relationships/hyperlink" Target="http://www.courts.ie/Judgments.nsf/09859e7a3f34669680256ef3004a27de/6c3d6e656d7e8e6480257f690041b337?OpenDocument" TargetMode="External"/><Relationship Id="rId79"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31.png"/><Relationship Id="rId82" Type="http://schemas.openxmlformats.org/officeDocument/2006/relationships/header" Target="header3.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file:///C:\Users\pccarter\Desktop\2016%2003%20CALC%20Newsletter%20-%2021%20March%202016%20proof%20-%20KLR%20changes%20tracked%20and%20accepted.docx" TargetMode="External"/><Relationship Id="rId22" Type="http://schemas.openxmlformats.org/officeDocument/2006/relationships/hyperlink" Target="http://www.opc.gov.au/calc/calc_employment.htm"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mailto:calc.drafting@gmail.com" TargetMode="External"/><Relationship Id="rId43" Type="http://schemas.openxmlformats.org/officeDocument/2006/relationships/image" Target="media/image21.png"/><Relationship Id="rId48" Type="http://schemas.openxmlformats.org/officeDocument/2006/relationships/hyperlink" Target="http://www.legislation.govt.nz/bill/government/2014/0228/latest/DLM6174509.html" TargetMode="External"/><Relationship Id="rId56" Type="http://schemas.openxmlformats.org/officeDocument/2006/relationships/hyperlink" Target="http://www.bailii.org/uk/cases/UKPC/1984/1984_27.html" TargetMode="External"/><Relationship Id="rId64" Type="http://schemas.openxmlformats.org/officeDocument/2006/relationships/image" Target="media/image33.jpeg"/><Relationship Id="rId69" Type="http://schemas.openxmlformats.org/officeDocument/2006/relationships/image" Target="media/image37.png"/><Relationship Id="rId77"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hyperlink" Target="http://www.nzlii.org/nz/cases/NZHC/2016/355.html" TargetMode="External"/><Relationship Id="rId72" Type="http://schemas.openxmlformats.org/officeDocument/2006/relationships/image" Target="media/image40.jpeg"/><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C:\Users\pccarter\Desktop\2016%2003%20CALC%20Newsletter%20-%2021%20March%202016%20proof%20-%20KLR%20changes%20tracked%20and%20accepted.docx" TargetMode="External"/><Relationship Id="rId17" Type="http://schemas.openxmlformats.org/officeDocument/2006/relationships/hyperlink" Target="file:///C:\Users\pccarter\Desktop\2016%2003%20CALC%20Newsletter%20-%2021%20March%202016%20proof%20-%20KLR%20changes%20tracked%20and%20accepted.docx" TargetMode="External"/><Relationship Id="rId25" Type="http://schemas.openxmlformats.org/officeDocument/2006/relationships/image" Target="media/image9.png"/><Relationship Id="rId33" Type="http://schemas.openxmlformats.org/officeDocument/2006/relationships/image" Target="media/image15.jpeg"/><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image" Target="media/image29.png"/><Relationship Id="rId67" Type="http://schemas.openxmlformats.org/officeDocument/2006/relationships/image" Target="media/image35.png"/><Relationship Id="rId20" Type="http://schemas.openxmlformats.org/officeDocument/2006/relationships/image" Target="media/image6.jpeg"/><Relationship Id="rId41" Type="http://schemas.openxmlformats.org/officeDocument/2006/relationships/image" Target="media/image20.png"/><Relationship Id="rId54" Type="http://schemas.openxmlformats.org/officeDocument/2006/relationships/image" Target="media/image28.png"/><Relationship Id="rId62" Type="http://schemas.openxmlformats.org/officeDocument/2006/relationships/hyperlink" Target="http://www.bailii.org/uk/cases/UKPC/2016/2.html" TargetMode="External"/><Relationship Id="rId70" Type="http://schemas.openxmlformats.org/officeDocument/2006/relationships/image" Target="media/image38.jpeg"/><Relationship Id="rId75" Type="http://schemas.openxmlformats.org/officeDocument/2006/relationships/hyperlink" Target="http://www.irishstatutebook.ie/eli/2010/act/25/enacted/en/htmlhttp:/www.irishstatutebook.ie/eli/2010/act/25/enacted/en/html" TargetMode="External"/><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pccarter\Desktop\2016%2003%20CALC%20Newsletter%20-%2021%20March%202016%20proof%20-%20KLR%20changes%20tracked%20and%20accepted.docx" TargetMode="External"/><Relationship Id="rId23" Type="http://schemas.openxmlformats.org/officeDocument/2006/relationships/hyperlink" Target="http://www.opc.gov.au/calc/index.htm" TargetMode="External"/><Relationship Id="rId28" Type="http://schemas.openxmlformats.org/officeDocument/2006/relationships/image" Target="media/image12.png"/><Relationship Id="rId36" Type="http://schemas.openxmlformats.org/officeDocument/2006/relationships/image" Target="media/image16.emf"/><Relationship Id="rId49" Type="http://schemas.openxmlformats.org/officeDocument/2006/relationships/image" Target="media/image25.png"/><Relationship Id="rId57" Type="http://schemas.openxmlformats.org/officeDocument/2006/relationships/hyperlink" Target="http://www.lrb.co.uk/v38/n05/francis-fitzgibbon/joint-enterprise" TargetMode="External"/><Relationship Id="rId10" Type="http://schemas.openxmlformats.org/officeDocument/2006/relationships/hyperlink" Target="http://www.opc.gov.au/calc/newsletters.htm" TargetMode="External"/><Relationship Id="rId31" Type="http://schemas.openxmlformats.org/officeDocument/2006/relationships/hyperlink" Target="https://twitter.com/" TargetMode="External"/><Relationship Id="rId44" Type="http://schemas.openxmlformats.org/officeDocument/2006/relationships/image" Target="media/image22.png"/><Relationship Id="rId52" Type="http://schemas.openxmlformats.org/officeDocument/2006/relationships/hyperlink" Target="http://www.nzlii.org/nz/cases/NZHC/2015/1706.html" TargetMode="External"/><Relationship Id="rId60" Type="http://schemas.openxmlformats.org/officeDocument/2006/relationships/image" Target="media/image30.png"/><Relationship Id="rId65" Type="http://schemas.openxmlformats.org/officeDocument/2006/relationships/image" Target="media/image34.png"/><Relationship Id="rId73" Type="http://schemas.openxmlformats.org/officeDocument/2006/relationships/image" Target="media/image41.png"/><Relationship Id="rId78" Type="http://schemas.openxmlformats.org/officeDocument/2006/relationships/header" Target="header1.xml"/><Relationship Id="rId81"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twitter.com/justincjleslie/status/664904375047950336" TargetMode="External"/><Relationship Id="rId13" Type="http://schemas.openxmlformats.org/officeDocument/2006/relationships/hyperlink" Target="https://twitter.com/justincjleslie/status/578531156137771008" TargetMode="External"/><Relationship Id="rId18" Type="http://schemas.openxmlformats.org/officeDocument/2006/relationships/hyperlink" Target="https://www.gov.uk/government/people/elizabeth-gardiner" TargetMode="External"/><Relationship Id="rId3" Type="http://schemas.openxmlformats.org/officeDocument/2006/relationships/hyperlink" Target="https://www.gov.uk/government/publications/civil-service-code/the-civil-service-code" TargetMode="External"/><Relationship Id="rId21" Type="http://schemas.openxmlformats.org/officeDocument/2006/relationships/hyperlink" Target="http://www.rte.ie/news/2016/0307/773092-adrian-hardiman-dies/" TargetMode="External"/><Relationship Id="rId7" Type="http://schemas.openxmlformats.org/officeDocument/2006/relationships/hyperlink" Target="https://twitter.com/justincjleslie/status/677895141210906624" TargetMode="External"/><Relationship Id="rId12" Type="http://schemas.openxmlformats.org/officeDocument/2006/relationships/hyperlink" Target="https://twitter.com/justincjleslie/status/517635060775018496" TargetMode="External"/><Relationship Id="rId17" Type="http://schemas.openxmlformats.org/officeDocument/2006/relationships/hyperlink" Target="https://twitter.com/justincjleslie/status/646089661467750400" TargetMode="External"/><Relationship Id="rId2" Type="http://schemas.openxmlformats.org/officeDocument/2006/relationships/hyperlink" Target="http://www.statista.com/statistics/274050/quarterly-numbers-of-linkedin-members/" TargetMode="External"/><Relationship Id="rId16" Type="http://schemas.openxmlformats.org/officeDocument/2006/relationships/hyperlink" Target="https://twitter.com/justincjleslie/status/644462976691531776" TargetMode="External"/><Relationship Id="rId20" Type="http://schemas.openxmlformats.org/officeDocument/2006/relationships/hyperlink" Target="http://www.independent.ie/irish-news/news/supreme-court-judge-mr-justice-adrian-hardiman-passes-away-34517352.html" TargetMode="External"/><Relationship Id="rId1" Type="http://schemas.openxmlformats.org/officeDocument/2006/relationships/hyperlink" Target="http://www.statista.com/statistics/282087/number-of-monthly-active-twitter-users/" TargetMode="External"/><Relationship Id="rId6" Type="http://schemas.openxmlformats.org/officeDocument/2006/relationships/hyperlink" Target="https://www.supremecourt.uk/cases/docs/uksc-2009-0106-judgment.pdf" TargetMode="External"/><Relationship Id="rId11" Type="http://schemas.openxmlformats.org/officeDocument/2006/relationships/hyperlink" Target="https://twitter.com/justincjleslie/status/588268009929756672" TargetMode="External"/><Relationship Id="rId24" Type="http://schemas.openxmlformats.org/officeDocument/2006/relationships/hyperlink" Target="http://www.belfasttelegraph.co.uk/news/republic-of-ireland/highprofile-judge-adrian-hardiman-dies-34517553.html" TargetMode="External"/><Relationship Id="rId5" Type="http://schemas.openxmlformats.org/officeDocument/2006/relationships/hyperlink" Target="http://www.ssc.govt.nz/sites/all/files/Code-of-conduct-StateServices.pdf" TargetMode="External"/><Relationship Id="rId15" Type="http://schemas.openxmlformats.org/officeDocument/2006/relationships/hyperlink" Target="https://twitter.com/justincjleslie/status/572805693448822784" TargetMode="External"/><Relationship Id="rId23" Type="http://schemas.openxmlformats.org/officeDocument/2006/relationships/hyperlink" Target="http://www.irishexaminer.com/viewpoints/analysis/adrian-hardiman-ebullient-colleague-who-held-strong-opinions-but-no-grudges-386117.html" TargetMode="External"/><Relationship Id="rId10" Type="http://schemas.openxmlformats.org/officeDocument/2006/relationships/hyperlink" Target="https://twitter.com/justincjleslie/status/527170557595648000" TargetMode="External"/><Relationship Id="rId19" Type="http://schemas.openxmlformats.org/officeDocument/2006/relationships/hyperlink" Target="https://www.gov.uk/government/news/first-parliamentary-counsel-appointed-elizabeth-gardiner" TargetMode="External"/><Relationship Id="rId4" Type="http://schemas.openxmlformats.org/officeDocument/2006/relationships/hyperlink" Target="https://mobile.twitter.com/justincjleslie/status/606837467627589632" TargetMode="External"/><Relationship Id="rId9" Type="http://schemas.openxmlformats.org/officeDocument/2006/relationships/hyperlink" Target="https://www.opc.gov.au/plain/docs/words_arent_enough.pdfhttps:/www.opc.gov.au/plain/docs/words_arent_enough.pdf" TargetMode="External"/><Relationship Id="rId14" Type="http://schemas.openxmlformats.org/officeDocument/2006/relationships/hyperlink" Target="https://twitter.com/justincjleslie/status/572804970040438784" TargetMode="External"/><Relationship Id="rId22" Type="http://schemas.openxmlformats.org/officeDocument/2006/relationships/hyperlink" Target="http://www.irishtimes.com/news/crime-and-law/adrian-hardiman-a-unique-courtroom-voice-falls-silent-1.2563641"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14BBC-9363-4754-B545-CCF3BB67A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910</TotalTime>
  <Pages>1</Pages>
  <Words>5536</Words>
  <Characters>31556</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Newsletter</vt:lpstr>
    </vt:vector>
  </TitlesOfParts>
  <Company>Lenovo</Company>
  <LinksUpToDate>false</LinksUpToDate>
  <CharactersWithSpaces>37018</CharactersWithSpaces>
  <SharedDoc>false</SharedDoc>
  <HLinks>
    <vt:vector size="54" baseType="variant">
      <vt:variant>
        <vt:i4>4128792</vt:i4>
      </vt:variant>
      <vt:variant>
        <vt:i4>48</vt:i4>
      </vt:variant>
      <vt:variant>
        <vt:i4>0</vt:i4>
      </vt:variant>
      <vt:variant>
        <vt:i4>5</vt:i4>
      </vt:variant>
      <vt:variant>
        <vt:lpwstr>mailto:fiona.leonard@parliament.govt.nz</vt:lpwstr>
      </vt:variant>
      <vt:variant>
        <vt:lpwstr/>
      </vt:variant>
      <vt:variant>
        <vt:i4>1900594</vt:i4>
      </vt:variant>
      <vt:variant>
        <vt:i4>41</vt:i4>
      </vt:variant>
      <vt:variant>
        <vt:i4>0</vt:i4>
      </vt:variant>
      <vt:variant>
        <vt:i4>5</vt:i4>
      </vt:variant>
      <vt:variant>
        <vt:lpwstr/>
      </vt:variant>
      <vt:variant>
        <vt:lpwstr>_Toc410836555</vt:lpwstr>
      </vt:variant>
      <vt:variant>
        <vt:i4>1900594</vt:i4>
      </vt:variant>
      <vt:variant>
        <vt:i4>35</vt:i4>
      </vt:variant>
      <vt:variant>
        <vt:i4>0</vt:i4>
      </vt:variant>
      <vt:variant>
        <vt:i4>5</vt:i4>
      </vt:variant>
      <vt:variant>
        <vt:lpwstr/>
      </vt:variant>
      <vt:variant>
        <vt:lpwstr>_Toc410836554</vt:lpwstr>
      </vt:variant>
      <vt:variant>
        <vt:i4>1900594</vt:i4>
      </vt:variant>
      <vt:variant>
        <vt:i4>29</vt:i4>
      </vt:variant>
      <vt:variant>
        <vt:i4>0</vt:i4>
      </vt:variant>
      <vt:variant>
        <vt:i4>5</vt:i4>
      </vt:variant>
      <vt:variant>
        <vt:lpwstr/>
      </vt:variant>
      <vt:variant>
        <vt:lpwstr>_Toc410836553</vt:lpwstr>
      </vt:variant>
      <vt:variant>
        <vt:i4>1900594</vt:i4>
      </vt:variant>
      <vt:variant>
        <vt:i4>23</vt:i4>
      </vt:variant>
      <vt:variant>
        <vt:i4>0</vt:i4>
      </vt:variant>
      <vt:variant>
        <vt:i4>5</vt:i4>
      </vt:variant>
      <vt:variant>
        <vt:lpwstr/>
      </vt:variant>
      <vt:variant>
        <vt:lpwstr>_Toc410836552</vt:lpwstr>
      </vt:variant>
      <vt:variant>
        <vt:i4>1900594</vt:i4>
      </vt:variant>
      <vt:variant>
        <vt:i4>17</vt:i4>
      </vt:variant>
      <vt:variant>
        <vt:i4>0</vt:i4>
      </vt:variant>
      <vt:variant>
        <vt:i4>5</vt:i4>
      </vt:variant>
      <vt:variant>
        <vt:lpwstr/>
      </vt:variant>
      <vt:variant>
        <vt:lpwstr>_Toc410836551</vt:lpwstr>
      </vt:variant>
      <vt:variant>
        <vt:i4>1835058</vt:i4>
      </vt:variant>
      <vt:variant>
        <vt:i4>11</vt:i4>
      </vt:variant>
      <vt:variant>
        <vt:i4>0</vt:i4>
      </vt:variant>
      <vt:variant>
        <vt:i4>5</vt:i4>
      </vt:variant>
      <vt:variant>
        <vt:lpwstr/>
      </vt:variant>
      <vt:variant>
        <vt:lpwstr>_Toc410836549</vt:lpwstr>
      </vt:variant>
      <vt:variant>
        <vt:i4>1835058</vt:i4>
      </vt:variant>
      <vt:variant>
        <vt:i4>5</vt:i4>
      </vt:variant>
      <vt:variant>
        <vt:i4>0</vt:i4>
      </vt:variant>
      <vt:variant>
        <vt:i4>5</vt:i4>
      </vt:variant>
      <vt:variant>
        <vt:lpwstr/>
      </vt:variant>
      <vt:variant>
        <vt:lpwstr>_Toc410836548</vt:lpwstr>
      </vt:variant>
      <vt:variant>
        <vt:i4>6815797</vt:i4>
      </vt:variant>
      <vt:variant>
        <vt:i4>0</vt:i4>
      </vt:variant>
      <vt:variant>
        <vt:i4>0</vt:i4>
      </vt:variant>
      <vt:variant>
        <vt:i4>5</vt:i4>
      </vt:variant>
      <vt:variant>
        <vt:lpwstr>http://www.opc.gov.au/calc/newsletters.htm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DEB</dc:creator>
  <cp:lastModifiedBy>Ross Carter</cp:lastModifiedBy>
  <cp:revision>361</cp:revision>
  <cp:lastPrinted>2015-02-13T02:38:00Z</cp:lastPrinted>
  <dcterms:created xsi:type="dcterms:W3CDTF">2016-03-05T00:42:00Z</dcterms:created>
  <dcterms:modified xsi:type="dcterms:W3CDTF">2016-03-30T22:24:00Z</dcterms:modified>
</cp:coreProperties>
</file>